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BA72" w14:textId="77777777" w:rsidR="00BD0D40" w:rsidRPr="0002595E" w:rsidRDefault="00BD0D40" w:rsidP="00BD0D40">
      <w:pPr>
        <w:tabs>
          <w:tab w:val="left" w:pos="0"/>
          <w:tab w:val="left" w:pos="720"/>
          <w:tab w:val="left" w:pos="1080"/>
        </w:tabs>
        <w:jc w:val="center"/>
        <w:rPr>
          <w:rFonts w:ascii="Times New Roman" w:hAnsi="Times New Roman"/>
          <w:b/>
          <w:caps/>
        </w:rPr>
      </w:pPr>
    </w:p>
    <w:p w14:paraId="57AE6CA6" w14:textId="77777777" w:rsidR="00BD0D40" w:rsidRPr="0002595E" w:rsidRDefault="00BD0D40" w:rsidP="00BD0D40">
      <w:pPr>
        <w:tabs>
          <w:tab w:val="left" w:pos="0"/>
          <w:tab w:val="left" w:pos="720"/>
          <w:tab w:val="left" w:pos="1080"/>
        </w:tabs>
        <w:jc w:val="center"/>
        <w:rPr>
          <w:rFonts w:ascii="Times New Roman" w:hAnsi="Times New Roman"/>
          <w:b/>
          <w:caps/>
        </w:rPr>
      </w:pPr>
      <w:r w:rsidRPr="0002595E">
        <w:rPr>
          <w:rFonts w:ascii="Times New Roman" w:hAnsi="Times New Roman"/>
          <w:b/>
          <w:caps/>
        </w:rPr>
        <w:t>Government of PAKISTAN</w:t>
      </w:r>
    </w:p>
    <w:p w14:paraId="598AEFD9" w14:textId="77777777" w:rsidR="00BD0D40" w:rsidRPr="0002595E" w:rsidRDefault="00BD0D40" w:rsidP="00BD0D40">
      <w:pPr>
        <w:tabs>
          <w:tab w:val="left" w:pos="0"/>
          <w:tab w:val="left" w:pos="720"/>
          <w:tab w:val="left" w:pos="1080"/>
        </w:tabs>
        <w:jc w:val="center"/>
        <w:rPr>
          <w:rFonts w:ascii="Times New Roman" w:hAnsi="Times New Roman"/>
          <w:b/>
          <w:bCs/>
          <w:caps/>
        </w:rPr>
      </w:pPr>
    </w:p>
    <w:p w14:paraId="422045FA" w14:textId="77777777" w:rsidR="00BD0D40" w:rsidRPr="0002595E" w:rsidRDefault="00BD0D40" w:rsidP="00BD0D40">
      <w:pPr>
        <w:tabs>
          <w:tab w:val="left" w:pos="0"/>
          <w:tab w:val="left" w:pos="720"/>
          <w:tab w:val="left" w:pos="1080"/>
        </w:tabs>
        <w:jc w:val="center"/>
        <w:rPr>
          <w:rFonts w:ascii="Times New Roman" w:hAnsi="Times New Roman"/>
          <w:b/>
          <w:bCs/>
          <w:caps/>
        </w:rPr>
      </w:pPr>
      <w:r w:rsidRPr="0002595E">
        <w:rPr>
          <w:rFonts w:ascii="Times New Roman" w:hAnsi="Times New Roman"/>
          <w:b/>
          <w:bCs/>
          <w:caps/>
        </w:rPr>
        <w:t>INTEGRATED FLOOD RESILIENCE AND ADAPTATION PROJECT (IFRAP)</w:t>
      </w:r>
    </w:p>
    <w:p w14:paraId="6B29621B" w14:textId="77777777" w:rsidR="00BD0D40" w:rsidRPr="0002595E" w:rsidRDefault="00BD0D40" w:rsidP="00BD0D40">
      <w:pPr>
        <w:tabs>
          <w:tab w:val="left" w:pos="0"/>
          <w:tab w:val="left" w:pos="720"/>
          <w:tab w:val="left" w:pos="1080"/>
        </w:tabs>
        <w:jc w:val="center"/>
        <w:rPr>
          <w:rFonts w:ascii="Times New Roman" w:hAnsi="Times New Roman"/>
          <w:b/>
          <w:bCs/>
          <w:caps/>
        </w:rPr>
      </w:pPr>
    </w:p>
    <w:p w14:paraId="2DA5A14B" w14:textId="77777777" w:rsidR="00BD0D40" w:rsidRPr="0002595E" w:rsidRDefault="00BD0D40" w:rsidP="00BD0D40">
      <w:pPr>
        <w:tabs>
          <w:tab w:val="left" w:pos="0"/>
          <w:tab w:val="left" w:pos="720"/>
          <w:tab w:val="left" w:pos="1080"/>
        </w:tabs>
        <w:jc w:val="center"/>
        <w:rPr>
          <w:rFonts w:ascii="Times New Roman" w:hAnsi="Times New Roman"/>
          <w:b/>
          <w:caps/>
        </w:rPr>
      </w:pPr>
    </w:p>
    <w:p w14:paraId="46297AE9" w14:textId="77777777" w:rsidR="00BD0D40" w:rsidRPr="0002595E" w:rsidRDefault="00BD0D40" w:rsidP="00BD0D40">
      <w:pPr>
        <w:tabs>
          <w:tab w:val="left" w:pos="0"/>
          <w:tab w:val="left" w:pos="720"/>
          <w:tab w:val="left" w:pos="1080"/>
        </w:tabs>
        <w:jc w:val="center"/>
        <w:rPr>
          <w:rFonts w:ascii="Times New Roman" w:hAnsi="Times New Roman"/>
          <w:b/>
          <w:bCs/>
          <w:caps/>
        </w:rPr>
      </w:pPr>
      <w:r w:rsidRPr="0002595E">
        <w:rPr>
          <w:rFonts w:ascii="Times New Roman" w:hAnsi="Times New Roman"/>
          <w:b/>
          <w:bCs/>
          <w:caps/>
        </w:rPr>
        <w:t>Terms of Reference and Scope of Services</w:t>
      </w:r>
    </w:p>
    <w:p w14:paraId="50938326" w14:textId="77777777" w:rsidR="002D3AA2" w:rsidRPr="0002595E" w:rsidRDefault="002D3AA2" w:rsidP="002D3AA2">
      <w:pPr>
        <w:tabs>
          <w:tab w:val="left" w:pos="0"/>
          <w:tab w:val="left" w:pos="720"/>
          <w:tab w:val="left" w:pos="1080"/>
        </w:tabs>
        <w:jc w:val="center"/>
        <w:rPr>
          <w:rFonts w:ascii="Times New Roman" w:hAnsi="Times New Roman"/>
          <w:b/>
          <w:bCs/>
          <w:sz w:val="24"/>
          <w:szCs w:val="24"/>
        </w:rPr>
      </w:pPr>
    </w:p>
    <w:p w14:paraId="461B1B73" w14:textId="3F41FB77" w:rsidR="002D3AA2" w:rsidRPr="0002595E" w:rsidRDefault="002D3AA2" w:rsidP="002D3AA2">
      <w:pPr>
        <w:jc w:val="center"/>
        <w:rPr>
          <w:rFonts w:ascii="Times New Roman" w:hAnsi="Times New Roman"/>
          <w:b/>
          <w:sz w:val="24"/>
          <w:szCs w:val="24"/>
        </w:rPr>
      </w:pPr>
      <w:r w:rsidRPr="0002595E">
        <w:rPr>
          <w:rFonts w:ascii="Times New Roman" w:hAnsi="Times New Roman"/>
          <w:b/>
          <w:sz w:val="24"/>
          <w:szCs w:val="24"/>
        </w:rPr>
        <w:t xml:space="preserve">Consulting Services – </w:t>
      </w:r>
      <w:r w:rsidR="00424D6D" w:rsidRPr="0002595E">
        <w:rPr>
          <w:rFonts w:ascii="Times New Roman" w:hAnsi="Times New Roman"/>
          <w:b/>
          <w:sz w:val="24"/>
          <w:szCs w:val="24"/>
        </w:rPr>
        <w:t>Social Safeguards Specialist</w:t>
      </w:r>
      <w:r w:rsidR="0028218D" w:rsidRPr="0002595E">
        <w:rPr>
          <w:rFonts w:ascii="Times New Roman" w:hAnsi="Times New Roman"/>
          <w:b/>
          <w:sz w:val="24"/>
          <w:szCs w:val="24"/>
        </w:rPr>
        <w:t xml:space="preserve"> for </w:t>
      </w:r>
      <w:r w:rsidR="00FE2E4A" w:rsidRPr="008333DE">
        <w:rPr>
          <w:rFonts w:ascii="Times New Roman" w:hAnsi="Times New Roman"/>
          <w:b/>
          <w:sz w:val="24"/>
          <w:szCs w:val="24"/>
        </w:rPr>
        <w:t>HRU-IFRAP</w:t>
      </w:r>
    </w:p>
    <w:p w14:paraId="18F8F208" w14:textId="77777777" w:rsidR="002D3AA2" w:rsidRPr="0002595E" w:rsidRDefault="002D3AA2" w:rsidP="002D3AA2">
      <w:pPr>
        <w:rPr>
          <w:rFonts w:ascii="Times New Roman" w:hAnsi="Times New Roman"/>
          <w:b/>
        </w:rPr>
      </w:pPr>
    </w:p>
    <w:p w14:paraId="7526BD5B" w14:textId="6158C7AA" w:rsidR="002D3AA2" w:rsidRPr="0002595E" w:rsidRDefault="002D3AA2" w:rsidP="0002595E">
      <w:pPr>
        <w:rPr>
          <w:rFonts w:ascii="Times New Roman" w:hAnsi="Times New Roman"/>
          <w:b/>
        </w:rPr>
      </w:pPr>
    </w:p>
    <w:p w14:paraId="7D3CE452" w14:textId="77777777" w:rsidR="00FE2E4A" w:rsidRPr="008333DE" w:rsidRDefault="00FE2E4A" w:rsidP="00FE2E4A">
      <w:pPr>
        <w:rPr>
          <w:rFonts w:ascii="Times New Roman" w:hAnsi="Times New Roman"/>
          <w:b/>
          <w:bCs/>
        </w:rPr>
      </w:pPr>
      <w:r w:rsidRPr="008333DE">
        <w:rPr>
          <w:rFonts w:ascii="Times New Roman" w:hAnsi="Times New Roman"/>
          <w:b/>
          <w:bCs/>
        </w:rPr>
        <w:t>Position Title:</w:t>
      </w:r>
    </w:p>
    <w:p w14:paraId="24102184" w14:textId="777D0C93" w:rsidR="00FE2E4A" w:rsidRPr="008333DE" w:rsidRDefault="00FE2E4A" w:rsidP="00FE2E4A">
      <w:pPr>
        <w:rPr>
          <w:rFonts w:ascii="Times New Roman" w:hAnsi="Times New Roman"/>
        </w:rPr>
      </w:pPr>
      <w:r w:rsidRPr="008333DE">
        <w:rPr>
          <w:rFonts w:ascii="Times New Roman" w:hAnsi="Times New Roman"/>
        </w:rPr>
        <w:t>Social Safeguard Specialist</w:t>
      </w:r>
    </w:p>
    <w:p w14:paraId="19E28505" w14:textId="77777777" w:rsidR="00FE2E4A" w:rsidRPr="008333DE" w:rsidRDefault="00FE2E4A" w:rsidP="00FE2E4A">
      <w:pPr>
        <w:rPr>
          <w:rFonts w:ascii="Times New Roman" w:hAnsi="Times New Roman"/>
        </w:rPr>
      </w:pPr>
      <w:r w:rsidRPr="008333DE">
        <w:rPr>
          <w:rFonts w:ascii="Times New Roman" w:hAnsi="Times New Roman"/>
          <w:b/>
          <w:bCs/>
        </w:rPr>
        <w:t>Project/Program Title:</w:t>
      </w:r>
    </w:p>
    <w:p w14:paraId="2215CFE8" w14:textId="77777777" w:rsidR="00FE2E4A" w:rsidRPr="008333DE" w:rsidRDefault="00FE2E4A" w:rsidP="00FE2E4A">
      <w:pPr>
        <w:rPr>
          <w:rFonts w:ascii="Times New Roman" w:hAnsi="Times New Roman"/>
        </w:rPr>
      </w:pPr>
      <w:r w:rsidRPr="008333DE">
        <w:rPr>
          <w:rFonts w:ascii="Times New Roman" w:hAnsi="Times New Roman"/>
        </w:rPr>
        <w:t>Housing Reconstruction Unit: Integrated flood resilience and adaption project Balochistan</w:t>
      </w:r>
    </w:p>
    <w:p w14:paraId="39D5CEE0" w14:textId="77777777" w:rsidR="00FE2E4A" w:rsidRPr="008333DE" w:rsidRDefault="00FE2E4A" w:rsidP="00FE2E4A">
      <w:pPr>
        <w:rPr>
          <w:rFonts w:ascii="Times New Roman" w:hAnsi="Times New Roman"/>
        </w:rPr>
      </w:pPr>
      <w:r w:rsidRPr="008333DE">
        <w:rPr>
          <w:rFonts w:ascii="Times New Roman" w:hAnsi="Times New Roman"/>
          <w:b/>
          <w:bCs/>
        </w:rPr>
        <w:t>Location:</w:t>
      </w:r>
    </w:p>
    <w:p w14:paraId="5A6E27D0" w14:textId="77777777" w:rsidR="00FE2E4A" w:rsidRPr="008333DE" w:rsidRDefault="00FE2E4A" w:rsidP="00FE2E4A">
      <w:pPr>
        <w:rPr>
          <w:rFonts w:ascii="Times New Roman" w:hAnsi="Times New Roman"/>
        </w:rPr>
      </w:pPr>
      <w:r w:rsidRPr="008333DE">
        <w:rPr>
          <w:rFonts w:ascii="Times New Roman" w:hAnsi="Times New Roman"/>
        </w:rPr>
        <w:t>Quetta</w:t>
      </w:r>
    </w:p>
    <w:p w14:paraId="472DEEC2" w14:textId="77777777" w:rsidR="00285E8F" w:rsidRDefault="00285E8F" w:rsidP="00FE2E4A">
      <w:pPr>
        <w:rPr>
          <w:rFonts w:ascii="Times New Roman" w:hAnsi="Times New Roman"/>
          <w:b/>
          <w:bCs/>
        </w:rPr>
      </w:pPr>
    </w:p>
    <w:p w14:paraId="4EFA387E" w14:textId="3595997C" w:rsidR="00FE2E4A" w:rsidRPr="008333DE" w:rsidRDefault="00FE2E4A" w:rsidP="00FE2E4A">
      <w:pPr>
        <w:rPr>
          <w:rFonts w:ascii="Times New Roman" w:hAnsi="Times New Roman"/>
          <w:b/>
          <w:bCs/>
        </w:rPr>
      </w:pPr>
      <w:r w:rsidRPr="008333DE">
        <w:rPr>
          <w:rFonts w:ascii="Times New Roman" w:hAnsi="Times New Roman"/>
          <w:b/>
          <w:bCs/>
        </w:rPr>
        <w:t>Reports to:</w:t>
      </w:r>
    </w:p>
    <w:p w14:paraId="7056231F" w14:textId="43A95831" w:rsidR="00FE2E4A" w:rsidRPr="008333DE" w:rsidRDefault="00FE2E4A" w:rsidP="00FE2E4A">
      <w:pPr>
        <w:rPr>
          <w:rFonts w:ascii="Times New Roman" w:hAnsi="Times New Roman"/>
        </w:rPr>
      </w:pPr>
      <w:bookmarkStart w:id="0" w:name="_Hlk201918735"/>
      <w:r w:rsidRPr="008333DE">
        <w:rPr>
          <w:rFonts w:ascii="Times New Roman" w:hAnsi="Times New Roman"/>
        </w:rPr>
        <w:t>Chief Executive Officer</w:t>
      </w:r>
      <w:bookmarkEnd w:id="0"/>
      <w:r w:rsidRPr="008333DE">
        <w:rPr>
          <w:rFonts w:ascii="Times New Roman" w:hAnsi="Times New Roman"/>
        </w:rPr>
        <w:t>-HRU</w:t>
      </w:r>
    </w:p>
    <w:p w14:paraId="338E44F0" w14:textId="77777777" w:rsidR="00FE2E4A" w:rsidRPr="008333DE" w:rsidRDefault="00FE2E4A" w:rsidP="00FE2E4A">
      <w:pPr>
        <w:rPr>
          <w:rFonts w:ascii="Times New Roman" w:hAnsi="Times New Roman"/>
        </w:rPr>
      </w:pPr>
    </w:p>
    <w:p w14:paraId="73F77B95" w14:textId="77777777" w:rsidR="00FE2E4A" w:rsidRPr="008333DE" w:rsidRDefault="00FE2E4A" w:rsidP="00FE2E4A">
      <w:pPr>
        <w:pStyle w:val="ListParagraph"/>
        <w:widowControl/>
        <w:numPr>
          <w:ilvl w:val="0"/>
          <w:numId w:val="26"/>
        </w:numPr>
        <w:ind w:left="720"/>
        <w:contextualSpacing/>
        <w:jc w:val="both"/>
      </w:pPr>
      <w:r w:rsidRPr="008333DE">
        <w:t xml:space="preserve">Background: </w:t>
      </w:r>
    </w:p>
    <w:p w14:paraId="784CFF82" w14:textId="77777777" w:rsidR="00FE2E4A" w:rsidRPr="008333DE" w:rsidRDefault="00FE2E4A" w:rsidP="00FE2E4A">
      <w:pPr>
        <w:pStyle w:val="NormalWeb"/>
        <w:ind w:right="4"/>
        <w:jc w:val="both"/>
        <w:rPr>
          <w:rFonts w:ascii="Times New Roman" w:hAnsi="Times New Roman" w:cs="Times New Roman"/>
          <w:color w:val="000000" w:themeColor="text1"/>
          <w:sz w:val="22"/>
          <w:szCs w:val="22"/>
        </w:rPr>
      </w:pPr>
      <w:r w:rsidRPr="008333DE">
        <w:rPr>
          <w:rFonts w:ascii="Times New Roman" w:hAnsi="Times New Roman" w:cs="Times New Roman"/>
          <w:sz w:val="22"/>
          <w:szCs w:val="22"/>
        </w:rPr>
        <w:t>The Government of Islamic Republic of Pakistan represented by Government of Baluchistan has received financing from the World Bank toward the cost of the Integrated Flood Resilience and Adaptation Project (IFRAP) Project.</w:t>
      </w:r>
    </w:p>
    <w:p w14:paraId="3CF30C26" w14:textId="77777777" w:rsidR="00FE2E4A" w:rsidRPr="008333DE" w:rsidRDefault="00FE2E4A" w:rsidP="00FE2E4A">
      <w:pPr>
        <w:pStyle w:val="NormalWeb"/>
        <w:ind w:right="4"/>
        <w:jc w:val="both"/>
        <w:rPr>
          <w:rFonts w:ascii="Times New Roman" w:hAnsi="Times New Roman" w:cs="Times New Roman"/>
          <w:color w:val="000000" w:themeColor="text1"/>
          <w:sz w:val="22"/>
          <w:szCs w:val="22"/>
        </w:rPr>
      </w:pPr>
      <w:r w:rsidRPr="008333DE">
        <w:rPr>
          <w:rFonts w:ascii="Times New Roman" w:hAnsi="Times New Roman" w:cs="Times New Roman"/>
          <w:color w:val="000000" w:themeColor="text1"/>
          <w:sz w:val="22"/>
          <w:szCs w:val="22"/>
        </w:rPr>
        <w:t xml:space="preserve">The Housing Reconstruction Unit (HRU) was established under the Government of Pakistan's Integrated Flood Resilience and Adaptation Project (IFRAP) in response to the 2022 monsoon floods, which damaged or destroyed approximately 284,312 houses in Balochistan. HRU adopts a holistic, community-driven approach to rebuilding homes (in 3 stages: plinth, lintel, roof), enhancing resilience to future climate events and promoting sustainable development. It will support around 70,000 households selected from a validated pool, providing each beneficiary with a PKR 400,000 grant disbursed in four tranches. Focused on low-income and vulnerable groups, HRU emphasizes climate-resilient, owner-driven housing and enforces strict safety standards. </w:t>
      </w:r>
    </w:p>
    <w:p w14:paraId="5325D343" w14:textId="77777777" w:rsidR="00FE2E4A" w:rsidRPr="008333DE" w:rsidRDefault="00FE2E4A" w:rsidP="00FE2E4A">
      <w:pPr>
        <w:spacing w:before="59" w:line="249" w:lineRule="auto"/>
        <w:rPr>
          <w:rFonts w:ascii="Times New Roman" w:hAnsi="Times New Roman"/>
          <w:b/>
          <w:bCs/>
          <w:i/>
          <w:iCs/>
        </w:rPr>
      </w:pPr>
      <w:r w:rsidRPr="008333DE">
        <w:rPr>
          <w:rFonts w:ascii="Times New Roman" w:hAnsi="Times New Roman"/>
          <w:b/>
          <w:bCs/>
          <w:i/>
          <w:iCs/>
        </w:rPr>
        <w:t>Project Overview</w:t>
      </w:r>
    </w:p>
    <w:p w14:paraId="6D2699CA" w14:textId="77777777" w:rsidR="00FE2E4A" w:rsidRPr="008333DE" w:rsidRDefault="00FE2E4A" w:rsidP="00FE2E4A">
      <w:pPr>
        <w:spacing w:before="109" w:line="249" w:lineRule="auto"/>
        <w:rPr>
          <w:rFonts w:ascii="Times New Roman" w:hAnsi="Times New Roman"/>
          <w:color w:val="2E5395"/>
        </w:rPr>
      </w:pPr>
      <w:r w:rsidRPr="008333DE">
        <w:rPr>
          <w:rFonts w:ascii="Times New Roman" w:hAnsi="Times New Roman"/>
        </w:rPr>
        <w:t xml:space="preserve">The Project Development Objective (PDO) </w:t>
      </w:r>
      <w:r w:rsidRPr="008333DE">
        <w:rPr>
          <w:rFonts w:ascii="Times New Roman" w:hAnsi="Times New Roman"/>
          <w:noProof/>
        </w:rPr>
        <w:t>is to improve livelihoods and essential services and enhance flood risk protection in selected communities affected by the 2022 floods.</w:t>
      </w:r>
      <w:r w:rsidRPr="008333DE">
        <w:rPr>
          <w:rFonts w:ascii="Times New Roman" w:hAnsi="Times New Roman"/>
          <w:color w:val="2E5395"/>
        </w:rPr>
        <w:t xml:space="preserve"> </w:t>
      </w:r>
      <w:r w:rsidRPr="008333DE">
        <w:rPr>
          <w:rFonts w:ascii="Times New Roman" w:hAnsi="Times New Roman"/>
        </w:rPr>
        <w:t>The Housing Reconstruction Unit (HRU) was established to lead the housing reconstruction efforts in the flood-affected districts, where at least 284,312 houses were completely damaged. This initiative is part of a broader strategy by the Ministry of Planning, Development &amp; Special Initiatives (</w:t>
      </w:r>
      <w:proofErr w:type="spellStart"/>
      <w:r w:rsidRPr="008333DE">
        <w:rPr>
          <w:rFonts w:ascii="Times New Roman" w:hAnsi="Times New Roman"/>
        </w:rPr>
        <w:t>MoPD&amp;SI</w:t>
      </w:r>
      <w:proofErr w:type="spellEnd"/>
      <w:r w:rsidRPr="008333DE">
        <w:rPr>
          <w:rFonts w:ascii="Times New Roman" w:hAnsi="Times New Roman"/>
        </w:rPr>
        <w:t>), Government of Pakistan, to rehabilitate communities, rebuild damaged homes, and improve resilience to future climate-related events. The HRU is mandated to manage the beneficiary driven, community-led housing reconstruction project in Balochistan.</w:t>
      </w:r>
    </w:p>
    <w:p w14:paraId="7CE6BC29" w14:textId="77777777" w:rsidR="00FE2E4A" w:rsidRPr="008333DE" w:rsidRDefault="00FE2E4A" w:rsidP="00FE2E4A">
      <w:pPr>
        <w:spacing w:before="59" w:line="249" w:lineRule="auto"/>
        <w:rPr>
          <w:rFonts w:ascii="Times New Roman" w:hAnsi="Times New Roman"/>
          <w:spacing w:val="-2"/>
        </w:rPr>
      </w:pPr>
      <w:r w:rsidRPr="008333DE">
        <w:rPr>
          <w:rFonts w:ascii="Times New Roman" w:hAnsi="Times New Roman"/>
        </w:rPr>
        <w:t>The project aims to support affected households in reconstructing their houses in the districts</w:t>
      </w:r>
      <w:r w:rsidRPr="008333DE">
        <w:rPr>
          <w:rFonts w:ascii="Times New Roman" w:hAnsi="Times New Roman"/>
          <w:spacing w:val="-3"/>
        </w:rPr>
        <w:t xml:space="preserve"> </w:t>
      </w:r>
      <w:r w:rsidRPr="008333DE">
        <w:rPr>
          <w:rFonts w:ascii="Times New Roman" w:hAnsi="Times New Roman"/>
        </w:rPr>
        <w:t>affected</w:t>
      </w:r>
      <w:r w:rsidRPr="008333DE">
        <w:rPr>
          <w:rFonts w:ascii="Times New Roman" w:hAnsi="Times New Roman"/>
          <w:spacing w:val="-3"/>
        </w:rPr>
        <w:t xml:space="preserve"> </w:t>
      </w:r>
      <w:r w:rsidRPr="008333DE">
        <w:rPr>
          <w:rFonts w:ascii="Times New Roman" w:hAnsi="Times New Roman"/>
        </w:rPr>
        <w:t>by</w:t>
      </w:r>
      <w:r w:rsidRPr="008333DE">
        <w:rPr>
          <w:rFonts w:ascii="Times New Roman" w:hAnsi="Times New Roman"/>
          <w:spacing w:val="-3"/>
        </w:rPr>
        <w:t xml:space="preserve"> </w:t>
      </w:r>
      <w:r w:rsidRPr="008333DE">
        <w:rPr>
          <w:rFonts w:ascii="Times New Roman" w:hAnsi="Times New Roman"/>
        </w:rPr>
        <w:t>the</w:t>
      </w:r>
      <w:r w:rsidRPr="008333DE">
        <w:rPr>
          <w:rFonts w:ascii="Times New Roman" w:hAnsi="Times New Roman"/>
          <w:spacing w:val="-3"/>
        </w:rPr>
        <w:t xml:space="preserve"> 2022 </w:t>
      </w:r>
      <w:r w:rsidRPr="008333DE">
        <w:rPr>
          <w:rFonts w:ascii="Times New Roman" w:hAnsi="Times New Roman"/>
        </w:rPr>
        <w:t>floods.</w:t>
      </w:r>
      <w:r w:rsidRPr="008333DE">
        <w:rPr>
          <w:rFonts w:ascii="Times New Roman" w:hAnsi="Times New Roman"/>
          <w:spacing w:val="-3"/>
        </w:rPr>
        <w:t xml:space="preserve"> </w:t>
      </w:r>
      <w:r w:rsidRPr="008333DE">
        <w:rPr>
          <w:rFonts w:ascii="Times New Roman" w:hAnsi="Times New Roman"/>
        </w:rPr>
        <w:t>Financial</w:t>
      </w:r>
      <w:r w:rsidRPr="008333DE">
        <w:rPr>
          <w:rFonts w:ascii="Times New Roman" w:hAnsi="Times New Roman"/>
          <w:spacing w:val="-3"/>
        </w:rPr>
        <w:t xml:space="preserve"> </w:t>
      </w:r>
      <w:r w:rsidRPr="008333DE">
        <w:rPr>
          <w:rFonts w:ascii="Times New Roman" w:hAnsi="Times New Roman"/>
        </w:rPr>
        <w:t>assistance,</w:t>
      </w:r>
      <w:r w:rsidRPr="008333DE">
        <w:rPr>
          <w:rFonts w:ascii="Times New Roman" w:hAnsi="Times New Roman"/>
          <w:spacing w:val="-3"/>
        </w:rPr>
        <w:t xml:space="preserve"> in the form of housing subsidy grants, will </w:t>
      </w:r>
      <w:r w:rsidRPr="008333DE">
        <w:rPr>
          <w:rFonts w:ascii="Times New Roman" w:hAnsi="Times New Roman"/>
        </w:rPr>
        <w:t>be</w:t>
      </w:r>
      <w:r w:rsidRPr="008333DE">
        <w:rPr>
          <w:rFonts w:ascii="Times New Roman" w:hAnsi="Times New Roman"/>
          <w:spacing w:val="-3"/>
        </w:rPr>
        <w:t xml:space="preserve"> </w:t>
      </w:r>
      <w:r w:rsidRPr="008333DE">
        <w:rPr>
          <w:rFonts w:ascii="Times New Roman" w:hAnsi="Times New Roman"/>
        </w:rPr>
        <w:t>provided</w:t>
      </w:r>
      <w:r w:rsidRPr="008333DE">
        <w:rPr>
          <w:rFonts w:ascii="Times New Roman" w:hAnsi="Times New Roman"/>
          <w:spacing w:val="-3"/>
        </w:rPr>
        <w:t xml:space="preserve"> </w:t>
      </w:r>
      <w:r w:rsidRPr="008333DE">
        <w:rPr>
          <w:rFonts w:ascii="Times New Roman" w:hAnsi="Times New Roman"/>
        </w:rPr>
        <w:t xml:space="preserve">to help people in need reconstruct their houses in multi-hazard resilient manner and resume their lives. The project comprises two main components: </w:t>
      </w:r>
    </w:p>
    <w:p w14:paraId="3ACD72BF" w14:textId="77777777" w:rsidR="00FE2E4A" w:rsidRPr="008333DE" w:rsidRDefault="00FE2E4A" w:rsidP="00FE2E4A">
      <w:pPr>
        <w:pStyle w:val="ListParagraph"/>
        <w:numPr>
          <w:ilvl w:val="0"/>
          <w:numId w:val="27"/>
        </w:numPr>
        <w:tabs>
          <w:tab w:val="left" w:pos="406"/>
        </w:tabs>
        <w:autoSpaceDE w:val="0"/>
        <w:autoSpaceDN w:val="0"/>
        <w:spacing w:before="6" w:line="249" w:lineRule="auto"/>
        <w:ind w:left="360" w:hanging="360"/>
        <w:jc w:val="both"/>
        <w:rPr>
          <w:rFonts w:eastAsia="Calibri"/>
        </w:rPr>
      </w:pPr>
      <w:r w:rsidRPr="008333DE">
        <w:rPr>
          <w:rFonts w:eastAsia="Calibri"/>
        </w:rPr>
        <w:lastRenderedPageBreak/>
        <w:t>Resilient housing reconstruction subsidy grants to beneficiaries for the reconstruction of core housing units damaged</w:t>
      </w:r>
      <w:r w:rsidRPr="008333DE">
        <w:rPr>
          <w:rFonts w:eastAsia="Calibri"/>
          <w:spacing w:val="-3"/>
        </w:rPr>
        <w:t xml:space="preserve"> </w:t>
      </w:r>
      <w:r w:rsidRPr="008333DE">
        <w:rPr>
          <w:rFonts w:eastAsia="Calibri"/>
        </w:rPr>
        <w:t>by</w:t>
      </w:r>
      <w:r w:rsidRPr="008333DE">
        <w:rPr>
          <w:rFonts w:eastAsia="Calibri"/>
          <w:spacing w:val="-3"/>
        </w:rPr>
        <w:t xml:space="preserve"> </w:t>
      </w:r>
      <w:r w:rsidRPr="008333DE">
        <w:rPr>
          <w:rFonts w:eastAsia="Calibri"/>
        </w:rPr>
        <w:t>floods,</w:t>
      </w:r>
      <w:r w:rsidRPr="008333DE">
        <w:rPr>
          <w:rFonts w:eastAsia="Calibri"/>
          <w:spacing w:val="-3"/>
        </w:rPr>
        <w:t xml:space="preserve"> </w:t>
      </w:r>
      <w:r w:rsidRPr="008333DE">
        <w:rPr>
          <w:rFonts w:eastAsia="Calibri"/>
        </w:rPr>
        <w:t>for</w:t>
      </w:r>
      <w:r w:rsidRPr="008333DE">
        <w:rPr>
          <w:rFonts w:eastAsia="Calibri"/>
          <w:spacing w:val="-3"/>
        </w:rPr>
        <w:t xml:space="preserve"> </w:t>
      </w:r>
      <w:r w:rsidRPr="008333DE">
        <w:rPr>
          <w:rFonts w:eastAsia="Calibri"/>
        </w:rPr>
        <w:t>“fully”</w:t>
      </w:r>
      <w:r w:rsidRPr="008333DE">
        <w:rPr>
          <w:rFonts w:eastAsia="Calibri"/>
          <w:spacing w:val="-3"/>
        </w:rPr>
        <w:t xml:space="preserve"> </w:t>
      </w:r>
      <w:r w:rsidRPr="008333DE">
        <w:rPr>
          <w:rFonts w:eastAsia="Calibri"/>
        </w:rPr>
        <w:t>damaged houses;</w:t>
      </w:r>
      <w:r w:rsidRPr="008333DE">
        <w:rPr>
          <w:rFonts w:eastAsia="Calibri"/>
          <w:spacing w:val="-3"/>
        </w:rPr>
        <w:t xml:space="preserve"> </w:t>
      </w:r>
      <w:r w:rsidRPr="008333DE">
        <w:rPr>
          <w:rFonts w:eastAsia="Calibri"/>
        </w:rPr>
        <w:t>and</w:t>
      </w:r>
    </w:p>
    <w:p w14:paraId="76B7DAFB" w14:textId="77777777" w:rsidR="00FE2E4A" w:rsidRPr="008333DE" w:rsidRDefault="00FE2E4A" w:rsidP="00FE2E4A">
      <w:pPr>
        <w:pStyle w:val="ListParagraph"/>
        <w:numPr>
          <w:ilvl w:val="0"/>
          <w:numId w:val="27"/>
        </w:numPr>
        <w:tabs>
          <w:tab w:val="left" w:pos="406"/>
        </w:tabs>
        <w:autoSpaceDE w:val="0"/>
        <w:autoSpaceDN w:val="0"/>
        <w:spacing w:before="6" w:after="100" w:afterAutospacing="1" w:line="250" w:lineRule="auto"/>
        <w:ind w:left="835" w:right="331" w:hanging="835"/>
        <w:rPr>
          <w:rFonts w:eastAsia="Calibri"/>
        </w:rPr>
      </w:pPr>
      <w:r w:rsidRPr="008333DE">
        <w:rPr>
          <w:rFonts w:eastAsia="Calibri"/>
        </w:rPr>
        <w:t>Institutional strengthening and technical assistance for reconstruction.</w:t>
      </w:r>
    </w:p>
    <w:p w14:paraId="0658C7F9" w14:textId="77777777" w:rsidR="00FE2E4A" w:rsidRPr="008333DE" w:rsidRDefault="00FE2E4A" w:rsidP="00FE2E4A">
      <w:pPr>
        <w:tabs>
          <w:tab w:val="left" w:pos="357"/>
        </w:tabs>
        <w:spacing w:before="120"/>
        <w:rPr>
          <w:rFonts w:ascii="Times New Roman" w:hAnsi="Times New Roman"/>
        </w:rPr>
      </w:pPr>
      <w:r w:rsidRPr="008333DE">
        <w:rPr>
          <w:rFonts w:ascii="Times New Roman" w:hAnsi="Times New Roman"/>
        </w:rPr>
        <w:t>The housing reconstruction subsidy grant under the first sub-component of the Housing Reconstruction Component will benefit at least 35,100 flood-affected households with fully damaged houses, where the initial damage assessment indicates that at least 284,312 houses inhabited mostly by the poor were damaged in the floods. The second sub-component, covering the cost of technical assistance, MIS etc., will benefit all eligible beneficiaries, irrespective of the source of funding.</w:t>
      </w:r>
    </w:p>
    <w:p w14:paraId="16FC4771" w14:textId="77777777" w:rsidR="00FE2E4A" w:rsidRPr="008333DE" w:rsidRDefault="00FE2E4A" w:rsidP="00FE2E4A">
      <w:pPr>
        <w:spacing w:before="120"/>
        <w:rPr>
          <w:rFonts w:ascii="Times New Roman" w:hAnsi="Times New Roman"/>
        </w:rPr>
      </w:pPr>
      <w:r w:rsidRPr="008333DE">
        <w:rPr>
          <w:rFonts w:ascii="Times New Roman" w:hAnsi="Times New Roman"/>
        </w:rPr>
        <w:t xml:space="preserve">The project will be implemented through an area-based approach, wherein the most affected districts will be selected for the housing subsidy grant support in close coordination with all stakeholders and with due concurrence of the Project Steering Committee (PSC)/Provincial Project Steering Committee (PPSC)/World Bank. Affected households will be responsible for the reconstruction of their own houses in accordance with the reconstruction guidelines approved by the project from time to time. They will receive technical assistance from Project Implementation Partners (PIPs) to reconstruct their houses. Below are some guiding principles for the reconstruction strategy adopted for this project: </w:t>
      </w:r>
    </w:p>
    <w:p w14:paraId="674D856D" w14:textId="77777777" w:rsidR="00FE2E4A" w:rsidRPr="008333DE" w:rsidRDefault="00FE2E4A" w:rsidP="0002595E">
      <w:pPr>
        <w:widowControl w:val="0"/>
        <w:numPr>
          <w:ilvl w:val="0"/>
          <w:numId w:val="28"/>
        </w:numPr>
        <w:autoSpaceDE w:val="0"/>
        <w:autoSpaceDN w:val="0"/>
        <w:spacing w:before="120"/>
        <w:rPr>
          <w:rFonts w:ascii="Times New Roman" w:hAnsi="Times New Roman"/>
        </w:rPr>
      </w:pPr>
      <w:r w:rsidRPr="008333DE">
        <w:rPr>
          <w:rFonts w:ascii="Times New Roman" w:hAnsi="Times New Roman"/>
        </w:rPr>
        <w:t>Offer uniform housing subsidy grant (not compensation-based), assistance packages.</w:t>
      </w:r>
    </w:p>
    <w:p w14:paraId="24049C76" w14:textId="77777777" w:rsidR="00FE2E4A" w:rsidRPr="008333DE" w:rsidRDefault="00FE2E4A" w:rsidP="0002595E">
      <w:pPr>
        <w:widowControl w:val="0"/>
        <w:numPr>
          <w:ilvl w:val="0"/>
          <w:numId w:val="28"/>
        </w:numPr>
        <w:autoSpaceDE w:val="0"/>
        <w:autoSpaceDN w:val="0"/>
        <w:spacing w:before="120"/>
        <w:rPr>
          <w:rFonts w:ascii="Times New Roman" w:hAnsi="Times New Roman"/>
        </w:rPr>
      </w:pPr>
      <w:r w:rsidRPr="008333DE">
        <w:rPr>
          <w:rFonts w:ascii="Times New Roman" w:hAnsi="Times New Roman"/>
        </w:rPr>
        <w:t>Coordinate to ensure full geographical coverage and avoid double counting or missing affected households.</w:t>
      </w:r>
    </w:p>
    <w:p w14:paraId="5FF329FD" w14:textId="77777777" w:rsidR="00FE2E4A" w:rsidRPr="008333DE" w:rsidRDefault="00FE2E4A" w:rsidP="0002595E">
      <w:pPr>
        <w:widowControl w:val="0"/>
        <w:numPr>
          <w:ilvl w:val="0"/>
          <w:numId w:val="28"/>
        </w:numPr>
        <w:autoSpaceDE w:val="0"/>
        <w:autoSpaceDN w:val="0"/>
        <w:spacing w:before="120"/>
        <w:rPr>
          <w:rFonts w:ascii="Times New Roman" w:hAnsi="Times New Roman"/>
        </w:rPr>
      </w:pPr>
      <w:r w:rsidRPr="008333DE">
        <w:rPr>
          <w:rFonts w:ascii="Times New Roman" w:hAnsi="Times New Roman"/>
        </w:rPr>
        <w:t>Where possible, rethink urban / community re-planning in a strategic manner.</w:t>
      </w:r>
    </w:p>
    <w:p w14:paraId="0E9EC7EC" w14:textId="77777777" w:rsidR="00FE2E4A" w:rsidRPr="008333DE" w:rsidRDefault="00FE2E4A" w:rsidP="0002595E">
      <w:pPr>
        <w:widowControl w:val="0"/>
        <w:numPr>
          <w:ilvl w:val="0"/>
          <w:numId w:val="28"/>
        </w:numPr>
        <w:autoSpaceDE w:val="0"/>
        <w:autoSpaceDN w:val="0"/>
        <w:spacing w:before="120"/>
        <w:rPr>
          <w:rFonts w:ascii="Times New Roman" w:hAnsi="Times New Roman"/>
        </w:rPr>
      </w:pPr>
      <w:r w:rsidRPr="008333DE">
        <w:rPr>
          <w:rFonts w:ascii="Times New Roman" w:hAnsi="Times New Roman"/>
        </w:rPr>
        <w:t xml:space="preserve">Rebuild in situ: wherever possible, encourage households to rebuild on their original plot of land. </w:t>
      </w:r>
    </w:p>
    <w:p w14:paraId="7C68699E" w14:textId="77777777" w:rsidR="00FE2E4A" w:rsidRPr="008333DE" w:rsidRDefault="00FE2E4A" w:rsidP="0002595E">
      <w:pPr>
        <w:widowControl w:val="0"/>
        <w:numPr>
          <w:ilvl w:val="0"/>
          <w:numId w:val="28"/>
        </w:numPr>
        <w:autoSpaceDE w:val="0"/>
        <w:autoSpaceDN w:val="0"/>
        <w:spacing w:before="120"/>
        <w:rPr>
          <w:rFonts w:ascii="Times New Roman" w:hAnsi="Times New Roman"/>
        </w:rPr>
      </w:pPr>
      <w:r w:rsidRPr="008333DE">
        <w:rPr>
          <w:rFonts w:ascii="Times New Roman" w:hAnsi="Times New Roman"/>
        </w:rPr>
        <w:t>Relocate settlements only when necessary to minimize exposure to future natural hazards.</w:t>
      </w:r>
    </w:p>
    <w:p w14:paraId="4CA8DE24" w14:textId="77777777" w:rsidR="00FE2E4A" w:rsidRPr="008333DE" w:rsidRDefault="00FE2E4A" w:rsidP="0002595E">
      <w:pPr>
        <w:widowControl w:val="0"/>
        <w:numPr>
          <w:ilvl w:val="0"/>
          <w:numId w:val="28"/>
        </w:numPr>
        <w:autoSpaceDE w:val="0"/>
        <w:autoSpaceDN w:val="0"/>
        <w:spacing w:before="120"/>
        <w:rPr>
          <w:rFonts w:ascii="Times New Roman" w:hAnsi="Times New Roman"/>
        </w:rPr>
      </w:pPr>
      <w:r w:rsidRPr="008333DE">
        <w:rPr>
          <w:rFonts w:ascii="Times New Roman" w:hAnsi="Times New Roman"/>
        </w:rPr>
        <w:t xml:space="preserve">Incorporate multi-hazard resilient standards and designs in housing reconstruction, however, unrealistic technical excellence will be avoided in the interest of time and effectiveness of the reconstruction project. </w:t>
      </w:r>
    </w:p>
    <w:p w14:paraId="055EDBC8" w14:textId="77777777" w:rsidR="00FE2E4A" w:rsidRPr="008333DE" w:rsidRDefault="00FE2E4A" w:rsidP="0002595E">
      <w:pPr>
        <w:widowControl w:val="0"/>
        <w:numPr>
          <w:ilvl w:val="0"/>
          <w:numId w:val="28"/>
        </w:numPr>
        <w:autoSpaceDE w:val="0"/>
        <w:autoSpaceDN w:val="0"/>
        <w:spacing w:before="120"/>
        <w:ind w:right="360"/>
        <w:rPr>
          <w:rFonts w:ascii="Times New Roman" w:hAnsi="Times New Roman"/>
        </w:rPr>
      </w:pPr>
      <w:r w:rsidRPr="008333DE">
        <w:rPr>
          <w:rFonts w:ascii="Times New Roman" w:hAnsi="Times New Roman"/>
        </w:rPr>
        <w:t xml:space="preserve">Owner-driven approach - owners will manage the rebuilding of their own houses in accordance with guidelines approved and communicated by the project from time to time. </w:t>
      </w:r>
    </w:p>
    <w:p w14:paraId="23222CD3" w14:textId="77777777" w:rsidR="00FE2E4A" w:rsidRPr="008333DE" w:rsidRDefault="00FE2E4A" w:rsidP="0002595E">
      <w:pPr>
        <w:widowControl w:val="0"/>
        <w:numPr>
          <w:ilvl w:val="0"/>
          <w:numId w:val="28"/>
        </w:numPr>
        <w:tabs>
          <w:tab w:val="left" w:pos="9540"/>
        </w:tabs>
        <w:autoSpaceDE w:val="0"/>
        <w:autoSpaceDN w:val="0"/>
        <w:spacing w:before="120"/>
        <w:ind w:right="360"/>
        <w:rPr>
          <w:rFonts w:ascii="Times New Roman" w:hAnsi="Times New Roman"/>
        </w:rPr>
      </w:pPr>
      <w:r w:rsidRPr="008333DE">
        <w:rPr>
          <w:rFonts w:ascii="Times New Roman" w:hAnsi="Times New Roman"/>
        </w:rPr>
        <w:t xml:space="preserve">Owner-builders will need to understand multi-hazard resistant building techniques, thus training affected households would be necessary. </w:t>
      </w:r>
    </w:p>
    <w:p w14:paraId="711E51B9" w14:textId="77777777" w:rsidR="00FE2E4A" w:rsidRPr="008333DE" w:rsidRDefault="00FE2E4A" w:rsidP="0002595E">
      <w:pPr>
        <w:widowControl w:val="0"/>
        <w:numPr>
          <w:ilvl w:val="0"/>
          <w:numId w:val="28"/>
        </w:numPr>
        <w:autoSpaceDE w:val="0"/>
        <w:autoSpaceDN w:val="0"/>
        <w:spacing w:before="120"/>
        <w:ind w:right="360"/>
        <w:rPr>
          <w:rFonts w:ascii="Times New Roman" w:hAnsi="Times New Roman"/>
        </w:rPr>
      </w:pPr>
      <w:r w:rsidRPr="008333DE">
        <w:rPr>
          <w:rFonts w:ascii="Times New Roman" w:hAnsi="Times New Roman"/>
        </w:rPr>
        <w:t>Rebuild with familiar methods and easily accessible materials – multi-hazards resistant elements need to be introduced in the traditional and currently used building techniques.</w:t>
      </w:r>
    </w:p>
    <w:p w14:paraId="33321374" w14:textId="77777777" w:rsidR="00FE2E4A" w:rsidRPr="008333DE" w:rsidRDefault="00FE2E4A" w:rsidP="0002595E">
      <w:pPr>
        <w:widowControl w:val="0"/>
        <w:numPr>
          <w:ilvl w:val="0"/>
          <w:numId w:val="28"/>
        </w:numPr>
        <w:autoSpaceDE w:val="0"/>
        <w:autoSpaceDN w:val="0"/>
        <w:spacing w:before="120"/>
        <w:ind w:right="360"/>
        <w:rPr>
          <w:rFonts w:ascii="Times New Roman" w:hAnsi="Times New Roman"/>
        </w:rPr>
      </w:pPr>
      <w:r w:rsidRPr="008333DE">
        <w:rPr>
          <w:rFonts w:ascii="Times New Roman" w:hAnsi="Times New Roman"/>
        </w:rPr>
        <w:t>Given the scale of the destruction, remoteness of the location and the time already lost in project initiation, responsibility for implementation will be shared across as many qualified PIPs as possible.</w:t>
      </w:r>
    </w:p>
    <w:p w14:paraId="23211CB0" w14:textId="77777777" w:rsidR="00FE2E4A" w:rsidRPr="008333DE" w:rsidRDefault="00FE2E4A" w:rsidP="0002595E">
      <w:pPr>
        <w:widowControl w:val="0"/>
        <w:numPr>
          <w:ilvl w:val="0"/>
          <w:numId w:val="28"/>
        </w:numPr>
        <w:autoSpaceDE w:val="0"/>
        <w:autoSpaceDN w:val="0"/>
        <w:spacing w:before="120"/>
        <w:ind w:right="360"/>
        <w:rPr>
          <w:rFonts w:ascii="Times New Roman" w:hAnsi="Times New Roman"/>
        </w:rPr>
      </w:pPr>
      <w:r w:rsidRPr="008333DE">
        <w:rPr>
          <w:rFonts w:ascii="Times New Roman" w:hAnsi="Times New Roman"/>
        </w:rPr>
        <w:t xml:space="preserve">PIPs will mobilize and encourage communities to undertake collective action especially to support the vulnerable as well as facilitate revalidation process and monitor compliance with project policies and multi-hazard reconstruction standards.  </w:t>
      </w:r>
    </w:p>
    <w:p w14:paraId="485653B8" w14:textId="77777777" w:rsidR="00FE2E4A" w:rsidRDefault="00FE2E4A" w:rsidP="0002595E">
      <w:pPr>
        <w:widowControl w:val="0"/>
        <w:numPr>
          <w:ilvl w:val="0"/>
          <w:numId w:val="28"/>
        </w:numPr>
        <w:autoSpaceDE w:val="0"/>
        <w:autoSpaceDN w:val="0"/>
        <w:spacing w:before="120"/>
        <w:ind w:right="360"/>
        <w:rPr>
          <w:rFonts w:ascii="Times New Roman" w:hAnsi="Times New Roman"/>
        </w:rPr>
      </w:pPr>
      <w:r w:rsidRPr="008333DE">
        <w:rPr>
          <w:rFonts w:ascii="Times New Roman" w:hAnsi="Times New Roman"/>
        </w:rPr>
        <w:t>Complement housing reconstruction with livelihoods and social and physical services support, where possible.</w:t>
      </w:r>
    </w:p>
    <w:p w14:paraId="3E2446C4" w14:textId="77777777" w:rsidR="002D7EE5" w:rsidRDefault="002D7EE5" w:rsidP="002D7EE5">
      <w:pPr>
        <w:widowControl w:val="0"/>
        <w:autoSpaceDE w:val="0"/>
        <w:autoSpaceDN w:val="0"/>
        <w:spacing w:before="120"/>
        <w:ind w:right="360"/>
        <w:jc w:val="left"/>
        <w:rPr>
          <w:rFonts w:ascii="Times New Roman" w:hAnsi="Times New Roman"/>
        </w:rPr>
      </w:pPr>
    </w:p>
    <w:p w14:paraId="5BD32892" w14:textId="77777777" w:rsidR="002D7EE5" w:rsidRPr="008333DE" w:rsidRDefault="002D7EE5" w:rsidP="0002595E">
      <w:pPr>
        <w:widowControl w:val="0"/>
        <w:autoSpaceDE w:val="0"/>
        <w:autoSpaceDN w:val="0"/>
        <w:spacing w:before="120"/>
        <w:ind w:right="360"/>
        <w:jc w:val="left"/>
        <w:rPr>
          <w:rFonts w:ascii="Times New Roman" w:hAnsi="Times New Roman"/>
        </w:rPr>
      </w:pPr>
    </w:p>
    <w:p w14:paraId="64934B66" w14:textId="77777777" w:rsidR="002D3AA2" w:rsidRPr="0002595E" w:rsidRDefault="002D3AA2" w:rsidP="00FE0831">
      <w:pPr>
        <w:numPr>
          <w:ilvl w:val="0"/>
          <w:numId w:val="11"/>
        </w:numPr>
        <w:spacing w:before="240"/>
        <w:ind w:left="360"/>
        <w:rPr>
          <w:rFonts w:ascii="Times New Roman" w:hAnsi="Times New Roman"/>
          <w:b/>
        </w:rPr>
      </w:pPr>
      <w:r w:rsidRPr="0002595E">
        <w:rPr>
          <w:rFonts w:ascii="Times New Roman" w:hAnsi="Times New Roman"/>
          <w:b/>
        </w:rPr>
        <w:lastRenderedPageBreak/>
        <w:t>Specific Tasks and Responsibilities</w:t>
      </w:r>
    </w:p>
    <w:p w14:paraId="35E7961A" w14:textId="77777777" w:rsidR="0063531F" w:rsidRPr="008333DE" w:rsidRDefault="0063531F" w:rsidP="0063531F">
      <w:pPr>
        <w:rPr>
          <w:rFonts w:ascii="Times New Roman" w:hAnsi="Times New Roman"/>
        </w:rPr>
      </w:pPr>
    </w:p>
    <w:p w14:paraId="4AE14FFD" w14:textId="77777777" w:rsidR="0027313D" w:rsidRDefault="0027313D" w:rsidP="0027313D"/>
    <w:p w14:paraId="67D61257" w14:textId="543678EA" w:rsidR="0027313D" w:rsidRDefault="0027313D" w:rsidP="0027313D">
      <w:pPr>
        <w:rPr>
          <w:rFonts w:ascii="Times New Roman" w:hAnsi="Times New Roman"/>
        </w:rPr>
      </w:pPr>
      <w:r w:rsidRPr="0002595E">
        <w:rPr>
          <w:rFonts w:ascii="Times New Roman" w:hAnsi="Times New Roman"/>
        </w:rPr>
        <w:t xml:space="preserve">The Social Safeguard Specialist will directly report to the </w:t>
      </w:r>
      <w:r w:rsidR="002D7EE5" w:rsidRPr="002D7EE5">
        <w:rPr>
          <w:rFonts w:ascii="Times New Roman" w:hAnsi="Times New Roman"/>
        </w:rPr>
        <w:t xml:space="preserve">Chief Executive Officer </w:t>
      </w:r>
      <w:r w:rsidRPr="0002595E">
        <w:rPr>
          <w:rFonts w:ascii="Times New Roman" w:hAnsi="Times New Roman"/>
        </w:rPr>
        <w:t xml:space="preserve">with responsibilities including but not limited to the following: </w:t>
      </w:r>
    </w:p>
    <w:p w14:paraId="3C1CA125" w14:textId="77777777" w:rsidR="0027313D" w:rsidRPr="0002595E" w:rsidRDefault="0027313D" w:rsidP="0027313D">
      <w:pPr>
        <w:rPr>
          <w:rFonts w:ascii="Times New Roman" w:hAnsi="Times New Roman"/>
        </w:rPr>
      </w:pPr>
    </w:p>
    <w:p w14:paraId="1A8A8FB0" w14:textId="6CA9E1E4"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 xml:space="preserve">Clear understanding of </w:t>
      </w:r>
      <w:r>
        <w:rPr>
          <w:sz w:val="22"/>
          <w:szCs w:val="22"/>
        </w:rPr>
        <w:t>IFRAP</w:t>
      </w:r>
      <w:r w:rsidRPr="009F3755">
        <w:rPr>
          <w:sz w:val="22"/>
          <w:szCs w:val="22"/>
        </w:rPr>
        <w:t xml:space="preserve"> components, current social concerns of project stakeholders, in particular, upstream beneficiary communities.</w:t>
      </w:r>
    </w:p>
    <w:p w14:paraId="50B724FC"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Capacity in implementing mitigation measures to be undertaken by the project to alleviate any potential project impacts.</w:t>
      </w:r>
    </w:p>
    <w:p w14:paraId="1D12AD6B"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Contribute to updating of the Project Implementation Manual in respect of social safeguards and their monitoring, and the design and conduct.</w:t>
      </w:r>
    </w:p>
    <w:p w14:paraId="70939B7D" w14:textId="1125E6C3"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Provide overall support and guidance to the Project teams (</w:t>
      </w:r>
      <w:r>
        <w:rPr>
          <w:sz w:val="22"/>
          <w:szCs w:val="22"/>
        </w:rPr>
        <w:t>HRU</w:t>
      </w:r>
      <w:r w:rsidRPr="009F3755">
        <w:rPr>
          <w:sz w:val="22"/>
          <w:szCs w:val="22"/>
        </w:rPr>
        <w:t>) on social issues related to project implementation especially on social safeguards required by the World Bank.</w:t>
      </w:r>
    </w:p>
    <w:p w14:paraId="69C0FE66" w14:textId="77777777" w:rsidR="0027313D" w:rsidRPr="004610E8"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 xml:space="preserve">Develop work plans and implementation schedules for all social safeguard activities within the </w:t>
      </w:r>
      <w:r w:rsidRPr="004610E8">
        <w:rPr>
          <w:sz w:val="22"/>
          <w:szCs w:val="22"/>
        </w:rPr>
        <w:t>project components.</w:t>
      </w:r>
    </w:p>
    <w:p w14:paraId="6BEAF87A" w14:textId="071FBC95" w:rsidR="004610E8" w:rsidRPr="0002595E" w:rsidRDefault="004610E8" w:rsidP="004610E8">
      <w:pPr>
        <w:pStyle w:val="ListParagraph"/>
        <w:widowControl/>
        <w:numPr>
          <w:ilvl w:val="0"/>
          <w:numId w:val="24"/>
        </w:numPr>
        <w:spacing w:after="160" w:line="259" w:lineRule="auto"/>
        <w:contextualSpacing/>
        <w:jc w:val="both"/>
        <w:rPr>
          <w:sz w:val="22"/>
          <w:szCs w:val="22"/>
        </w:rPr>
      </w:pPr>
      <w:r w:rsidRPr="0002595E">
        <w:rPr>
          <w:sz w:val="22"/>
          <w:szCs w:val="22"/>
          <w:lang w:val="en-US"/>
        </w:rPr>
        <w:t>Review</w:t>
      </w:r>
      <w:r w:rsidRPr="0002595E">
        <w:rPr>
          <w:sz w:val="22"/>
          <w:szCs w:val="22"/>
        </w:rPr>
        <w:t xml:space="preserve"> baselines assessments</w:t>
      </w:r>
      <w:r w:rsidRPr="0002595E">
        <w:rPr>
          <w:sz w:val="22"/>
          <w:szCs w:val="22"/>
          <w:lang w:val="en-US"/>
        </w:rPr>
        <w:t xml:space="preserve">, </w:t>
      </w:r>
      <w:r w:rsidRPr="0002595E">
        <w:rPr>
          <w:sz w:val="22"/>
          <w:szCs w:val="22"/>
        </w:rPr>
        <w:t>socio-economic surveys, preparation of screening reports and selection of supportive communities for inclusion in the Project</w:t>
      </w:r>
      <w:r w:rsidRPr="0002595E">
        <w:rPr>
          <w:sz w:val="22"/>
          <w:szCs w:val="22"/>
          <w:lang w:val="en-US"/>
        </w:rPr>
        <w:t xml:space="preserve"> </w:t>
      </w:r>
      <w:r w:rsidRPr="0002595E">
        <w:rPr>
          <w:sz w:val="22"/>
          <w:szCs w:val="22"/>
        </w:rPr>
        <w:t>in collaboration with Regional Teams and line departments’</w:t>
      </w:r>
      <w:r w:rsidRPr="0002595E">
        <w:rPr>
          <w:sz w:val="22"/>
          <w:szCs w:val="22"/>
          <w:lang w:val="en-US"/>
        </w:rPr>
        <w:t xml:space="preserve"> staff and maintain regular liaison with all stake holders.  </w:t>
      </w:r>
    </w:p>
    <w:p w14:paraId="28895EF8" w14:textId="77777777" w:rsidR="0027313D" w:rsidRPr="004610E8" w:rsidRDefault="0027313D" w:rsidP="0027313D">
      <w:pPr>
        <w:pStyle w:val="ListParagraph"/>
        <w:widowControl/>
        <w:numPr>
          <w:ilvl w:val="0"/>
          <w:numId w:val="24"/>
        </w:numPr>
        <w:spacing w:after="160" w:line="259" w:lineRule="auto"/>
        <w:contextualSpacing/>
        <w:jc w:val="both"/>
        <w:rPr>
          <w:sz w:val="22"/>
          <w:szCs w:val="22"/>
        </w:rPr>
      </w:pPr>
      <w:r w:rsidRPr="004610E8">
        <w:rPr>
          <w:sz w:val="22"/>
          <w:szCs w:val="22"/>
        </w:rPr>
        <w:t>Initiate and maintain regular consultation and participation process required for the preparation and implementation of social safeguards, where applicable.</w:t>
      </w:r>
    </w:p>
    <w:p w14:paraId="390D079E" w14:textId="77777777" w:rsidR="0027313D" w:rsidRPr="004610E8" w:rsidRDefault="0027313D" w:rsidP="0027313D">
      <w:pPr>
        <w:pStyle w:val="ListParagraph"/>
        <w:widowControl/>
        <w:numPr>
          <w:ilvl w:val="0"/>
          <w:numId w:val="24"/>
        </w:numPr>
        <w:spacing w:after="160" w:line="259" w:lineRule="auto"/>
        <w:contextualSpacing/>
        <w:jc w:val="both"/>
        <w:rPr>
          <w:sz w:val="22"/>
          <w:szCs w:val="22"/>
        </w:rPr>
      </w:pPr>
      <w:r w:rsidRPr="004610E8">
        <w:rPr>
          <w:sz w:val="22"/>
          <w:szCs w:val="22"/>
        </w:rPr>
        <w:t xml:space="preserve">Maintain regular liaison with line departments and other project stakeholders. </w:t>
      </w:r>
    </w:p>
    <w:p w14:paraId="43EA02BA"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4610E8">
        <w:rPr>
          <w:sz w:val="22"/>
          <w:szCs w:val="22"/>
        </w:rPr>
        <w:t>Assist and support in undertaking socio-economic</w:t>
      </w:r>
      <w:r w:rsidRPr="009F3755">
        <w:rPr>
          <w:sz w:val="22"/>
          <w:szCs w:val="22"/>
        </w:rPr>
        <w:t xml:space="preserve"> surveys, preparation of screening reports and selection of supportive communities for inclusion in the Project, including gender.</w:t>
      </w:r>
    </w:p>
    <w:p w14:paraId="03777A9B"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Provide intensive on-site support in social and resettlement studies and preparation of social safeguards leading to further implementation plans.</w:t>
      </w:r>
    </w:p>
    <w:p w14:paraId="19A74867"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Assess the vulnerability of social groups for the loss of permanent and temporary assets.</w:t>
      </w:r>
    </w:p>
    <w:p w14:paraId="01D5981F"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Prepare safeguard documents to address any adverse social issues such as loss of private land or any permanent asset, loss of any sources of livelihood, loss of any community owned sources, gender issues.</w:t>
      </w:r>
    </w:p>
    <w:p w14:paraId="7A3989D7"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Supervise land acquisition and involuntary resettlement activities in project schemes under implementation.</w:t>
      </w:r>
    </w:p>
    <w:p w14:paraId="0C6A003C"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Conduct in house training for the Project (&amp; district) staff in project implementation methodology, social mobilization and project awareness campaigns.</w:t>
      </w:r>
    </w:p>
    <w:p w14:paraId="5997C367" w14:textId="0F73C4F5"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 xml:space="preserve">Assist and advise </w:t>
      </w:r>
      <w:r>
        <w:rPr>
          <w:sz w:val="22"/>
          <w:szCs w:val="22"/>
        </w:rPr>
        <w:t xml:space="preserve">Regional Teams and </w:t>
      </w:r>
      <w:proofErr w:type="spellStart"/>
      <w:r>
        <w:rPr>
          <w:sz w:val="22"/>
          <w:szCs w:val="22"/>
        </w:rPr>
        <w:t>PIPs</w:t>
      </w:r>
      <w:proofErr w:type="spellEnd"/>
      <w:r w:rsidRPr="009F3755">
        <w:rPr>
          <w:sz w:val="22"/>
          <w:szCs w:val="22"/>
        </w:rPr>
        <w:t xml:space="preserve"> in social component for implementation of management plans; particularly for inclusion of communities in sub-project development process.</w:t>
      </w:r>
    </w:p>
    <w:p w14:paraId="0B998461"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Contribute to periodic updating of Project Operations Manual (POM) in respect of social development, and monitoring &amp; evaluation outcomes.</w:t>
      </w:r>
    </w:p>
    <w:p w14:paraId="1B78330A"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Contribute to periodic progress, planning reports and social impacts mitigation monitoring reports.</w:t>
      </w:r>
    </w:p>
    <w:p w14:paraId="6D4ACA24"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Coordinate with key stakeholders for consistency of the approach, exchange of experiences, and continuous improvement of practices and integration of social development to the management of the Project.</w:t>
      </w:r>
    </w:p>
    <w:p w14:paraId="6939BA2A"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Provide operational support in incorporating key social development concerns into sub-projects/schemes.</w:t>
      </w:r>
    </w:p>
    <w:p w14:paraId="66A7DD75"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Provide guidance and involve in addressing grievance/s from social development issue/s and participate in conflict resolution.</w:t>
      </w:r>
    </w:p>
    <w:p w14:paraId="50E7C98A"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lastRenderedPageBreak/>
        <w:t>Provide support in developing communication strategy and communication plan to disseminate project and social development information through active stakeholders engagements.</w:t>
      </w:r>
    </w:p>
    <w:p w14:paraId="672B8C85"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Coordinate with the consultants, contractors and field staff for necessary social compliance.</w:t>
      </w:r>
    </w:p>
    <w:p w14:paraId="0CBABEE9"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Evaluate social risks within the Project areas associated with floods, erosion, landslides, bank cutting, channel construction and other infrastructure related activities.</w:t>
      </w:r>
    </w:p>
    <w:p w14:paraId="733A9608"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Develop indicators for monitoring of social safeguard documents. Monitor and develop potential collaboration with specific key stakeholders such as agencies dealing with cultural, religious, gender and tribal issues.</w:t>
      </w:r>
    </w:p>
    <w:p w14:paraId="299AA340" w14:textId="5DC87A03"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Organize regional</w:t>
      </w:r>
      <w:r>
        <w:rPr>
          <w:sz w:val="22"/>
          <w:szCs w:val="22"/>
        </w:rPr>
        <w:t xml:space="preserve"> Teams</w:t>
      </w:r>
      <w:r w:rsidRPr="009F3755">
        <w:rPr>
          <w:sz w:val="22"/>
          <w:szCs w:val="22"/>
        </w:rPr>
        <w:t xml:space="preserve"> with major stakeholders and with project beneficiaries</w:t>
      </w:r>
    </w:p>
    <w:p w14:paraId="2C7588EC"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Develop and maintain a suitable network with communities in the project area to keep abreast of the latest project development and issues.</w:t>
      </w:r>
    </w:p>
    <w:p w14:paraId="341281D4"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Contribute substantially to activities for advocacy, dissemination and knowledge building on social development.</w:t>
      </w:r>
    </w:p>
    <w:p w14:paraId="450B6F6B"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Disseminate social safeguard documents and information in a manner of clear understanding by the community.</w:t>
      </w:r>
    </w:p>
    <w:p w14:paraId="62BE27B2" w14:textId="77777777" w:rsidR="0027313D" w:rsidRPr="009F3755" w:rsidRDefault="0027313D" w:rsidP="0027313D">
      <w:pPr>
        <w:pStyle w:val="ListParagraph"/>
        <w:widowControl/>
        <w:numPr>
          <w:ilvl w:val="0"/>
          <w:numId w:val="24"/>
        </w:numPr>
        <w:spacing w:after="160" w:line="259" w:lineRule="auto"/>
        <w:contextualSpacing/>
        <w:jc w:val="both"/>
        <w:rPr>
          <w:sz w:val="22"/>
          <w:szCs w:val="22"/>
        </w:rPr>
      </w:pPr>
      <w:r w:rsidRPr="009F3755">
        <w:rPr>
          <w:sz w:val="22"/>
          <w:szCs w:val="22"/>
        </w:rPr>
        <w:t>Assist in policy dialogue on social aspects with counterpart departments and agencies.</w:t>
      </w:r>
    </w:p>
    <w:p w14:paraId="3405D0F9" w14:textId="77777777" w:rsidR="0027313D" w:rsidRPr="009F3755" w:rsidRDefault="0027313D" w:rsidP="0027313D">
      <w:pPr>
        <w:pStyle w:val="ListParagraph"/>
        <w:widowControl/>
        <w:numPr>
          <w:ilvl w:val="0"/>
          <w:numId w:val="12"/>
        </w:numPr>
        <w:spacing w:after="120" w:line="259" w:lineRule="auto"/>
        <w:ind w:left="720"/>
        <w:contextualSpacing/>
        <w:jc w:val="both"/>
        <w:rPr>
          <w:sz w:val="22"/>
          <w:szCs w:val="22"/>
        </w:rPr>
      </w:pPr>
      <w:r w:rsidRPr="009F3755">
        <w:rPr>
          <w:sz w:val="22"/>
          <w:szCs w:val="22"/>
        </w:rPr>
        <w:t>Participate in review and clearance of project social documents for compliance with the World Bank Social Safeguard policies.</w:t>
      </w:r>
    </w:p>
    <w:p w14:paraId="5E2EBD37" w14:textId="77777777" w:rsidR="0027313D" w:rsidRPr="009F3755" w:rsidRDefault="0027313D" w:rsidP="0027313D">
      <w:pPr>
        <w:pStyle w:val="ListParagraph"/>
        <w:widowControl/>
        <w:numPr>
          <w:ilvl w:val="0"/>
          <w:numId w:val="12"/>
        </w:numPr>
        <w:spacing w:after="120" w:line="259" w:lineRule="auto"/>
        <w:ind w:left="720"/>
        <w:contextualSpacing/>
        <w:jc w:val="both"/>
        <w:rPr>
          <w:sz w:val="22"/>
          <w:szCs w:val="22"/>
        </w:rPr>
      </w:pPr>
      <w:r w:rsidRPr="009F3755">
        <w:rPr>
          <w:sz w:val="22"/>
          <w:szCs w:val="22"/>
        </w:rPr>
        <w:t xml:space="preserve">Any other task assigned by the Project Director relevant to project activities. </w:t>
      </w:r>
    </w:p>
    <w:p w14:paraId="2C8834C2" w14:textId="77777777" w:rsidR="00E02681" w:rsidRPr="0002595E" w:rsidRDefault="00E02681" w:rsidP="00424D6D">
      <w:pPr>
        <w:rPr>
          <w:rFonts w:ascii="Times New Roman" w:hAnsi="Times New Roman"/>
          <w:highlight w:val="yellow"/>
        </w:rPr>
      </w:pPr>
    </w:p>
    <w:p w14:paraId="58D4B196" w14:textId="77777777" w:rsidR="002D3AA2" w:rsidRPr="0002595E" w:rsidRDefault="002D3AA2" w:rsidP="00FE0831">
      <w:pPr>
        <w:numPr>
          <w:ilvl w:val="0"/>
          <w:numId w:val="11"/>
        </w:numPr>
        <w:spacing w:before="240" w:after="120"/>
        <w:ind w:left="360"/>
        <w:rPr>
          <w:rFonts w:ascii="Times New Roman" w:hAnsi="Times New Roman"/>
          <w:b/>
        </w:rPr>
      </w:pPr>
      <w:r w:rsidRPr="0002595E">
        <w:rPr>
          <w:rFonts w:ascii="Times New Roman" w:hAnsi="Times New Roman"/>
          <w:b/>
        </w:rPr>
        <w:t>Qualification and Experience</w:t>
      </w:r>
    </w:p>
    <w:p w14:paraId="72AD9E08" w14:textId="45FBBD12" w:rsidR="00424D6D" w:rsidRPr="0002595E" w:rsidRDefault="00424D6D" w:rsidP="00424D6D">
      <w:pPr>
        <w:pStyle w:val="ListParagraph"/>
        <w:widowControl/>
        <w:numPr>
          <w:ilvl w:val="0"/>
          <w:numId w:val="25"/>
        </w:numPr>
        <w:tabs>
          <w:tab w:val="left" w:pos="720"/>
        </w:tabs>
        <w:autoSpaceDE w:val="0"/>
        <w:autoSpaceDN w:val="0"/>
        <w:adjustRightInd w:val="0"/>
        <w:spacing w:line="259" w:lineRule="auto"/>
        <w:contextualSpacing/>
        <w:jc w:val="both"/>
        <w:rPr>
          <w:color w:val="000000"/>
          <w:sz w:val="22"/>
          <w:szCs w:val="22"/>
        </w:rPr>
      </w:pPr>
      <w:r w:rsidRPr="0002595E">
        <w:rPr>
          <w:sz w:val="22"/>
          <w:szCs w:val="22"/>
        </w:rPr>
        <w:t xml:space="preserve">Master’s degree </w:t>
      </w:r>
      <w:r w:rsidR="00F81D53" w:rsidRPr="0002595E">
        <w:rPr>
          <w:sz w:val="22"/>
          <w:szCs w:val="22"/>
          <w:lang w:val="en-US"/>
        </w:rPr>
        <w:t xml:space="preserve">(minimum sixteen years of education) </w:t>
      </w:r>
      <w:r w:rsidRPr="0002595E">
        <w:rPr>
          <w:sz w:val="22"/>
          <w:szCs w:val="22"/>
        </w:rPr>
        <w:t xml:space="preserve">in Sociology, Anthropology, </w:t>
      </w:r>
      <w:r w:rsidR="00F309CF" w:rsidRPr="0002595E">
        <w:rPr>
          <w:sz w:val="22"/>
          <w:szCs w:val="22"/>
          <w:lang w:val="en-US"/>
        </w:rPr>
        <w:t xml:space="preserve">, </w:t>
      </w:r>
      <w:r w:rsidRPr="0002595E">
        <w:rPr>
          <w:sz w:val="22"/>
          <w:szCs w:val="22"/>
        </w:rPr>
        <w:t xml:space="preserve">Rural Development or </w:t>
      </w:r>
      <w:r w:rsidR="00F81D53" w:rsidRPr="0002595E">
        <w:rPr>
          <w:sz w:val="22"/>
          <w:szCs w:val="22"/>
          <w:lang w:val="en-US"/>
        </w:rPr>
        <w:t xml:space="preserve">any other relevant field </w:t>
      </w:r>
    </w:p>
    <w:p w14:paraId="0994913F" w14:textId="03979764" w:rsidR="00424D6D" w:rsidRPr="0002595E" w:rsidRDefault="00FD221E" w:rsidP="00424D6D">
      <w:pPr>
        <w:pStyle w:val="ListParagraph"/>
        <w:widowControl/>
        <w:numPr>
          <w:ilvl w:val="0"/>
          <w:numId w:val="25"/>
        </w:numPr>
        <w:tabs>
          <w:tab w:val="left" w:pos="720"/>
        </w:tabs>
        <w:autoSpaceDE w:val="0"/>
        <w:autoSpaceDN w:val="0"/>
        <w:adjustRightInd w:val="0"/>
        <w:spacing w:line="259" w:lineRule="auto"/>
        <w:contextualSpacing/>
        <w:jc w:val="both"/>
        <w:rPr>
          <w:color w:val="000000"/>
          <w:sz w:val="22"/>
          <w:szCs w:val="22"/>
        </w:rPr>
      </w:pPr>
      <w:r>
        <w:rPr>
          <w:sz w:val="22"/>
          <w:szCs w:val="22"/>
          <w:lang w:val="en-US"/>
        </w:rPr>
        <w:t>10</w:t>
      </w:r>
      <w:r w:rsidR="00424D6D" w:rsidRPr="0002595E">
        <w:rPr>
          <w:sz w:val="22"/>
          <w:szCs w:val="22"/>
        </w:rPr>
        <w:t xml:space="preserve"> years</w:t>
      </w:r>
      <w:r w:rsidR="00424D6D" w:rsidRPr="0002595E">
        <w:rPr>
          <w:bCs/>
          <w:sz w:val="22"/>
          <w:szCs w:val="22"/>
        </w:rPr>
        <w:t xml:space="preserve"> of </w:t>
      </w:r>
      <w:r w:rsidR="007F466B" w:rsidRPr="0002595E">
        <w:rPr>
          <w:bCs/>
          <w:sz w:val="22"/>
          <w:szCs w:val="22"/>
          <w:lang w:val="en-US"/>
        </w:rPr>
        <w:t>post</w:t>
      </w:r>
      <w:r w:rsidR="00F309CF" w:rsidRPr="0002595E">
        <w:rPr>
          <w:bCs/>
          <w:sz w:val="22"/>
          <w:szCs w:val="22"/>
          <w:lang w:val="en-US"/>
        </w:rPr>
        <w:t>-</w:t>
      </w:r>
      <w:r w:rsidR="007F466B" w:rsidRPr="0002595E">
        <w:rPr>
          <w:bCs/>
          <w:sz w:val="22"/>
          <w:szCs w:val="22"/>
          <w:lang w:val="en-US"/>
        </w:rPr>
        <w:t xml:space="preserve">qualification </w:t>
      </w:r>
      <w:r w:rsidR="00424D6D" w:rsidRPr="0002595E">
        <w:rPr>
          <w:bCs/>
          <w:sz w:val="22"/>
          <w:szCs w:val="22"/>
        </w:rPr>
        <w:t>relevant working experience.</w:t>
      </w:r>
    </w:p>
    <w:p w14:paraId="2394C693" w14:textId="65914197" w:rsidR="00424D6D" w:rsidRPr="0002595E" w:rsidRDefault="00424D6D" w:rsidP="00424D6D">
      <w:pPr>
        <w:pStyle w:val="ListParagraph"/>
        <w:widowControl/>
        <w:numPr>
          <w:ilvl w:val="0"/>
          <w:numId w:val="25"/>
        </w:numPr>
        <w:tabs>
          <w:tab w:val="left" w:pos="720"/>
        </w:tabs>
        <w:autoSpaceDE w:val="0"/>
        <w:autoSpaceDN w:val="0"/>
        <w:adjustRightInd w:val="0"/>
        <w:spacing w:line="259" w:lineRule="auto"/>
        <w:contextualSpacing/>
        <w:jc w:val="both"/>
        <w:rPr>
          <w:color w:val="000000"/>
          <w:sz w:val="22"/>
          <w:szCs w:val="22"/>
        </w:rPr>
      </w:pPr>
      <w:r w:rsidRPr="0002595E">
        <w:rPr>
          <w:bCs/>
          <w:sz w:val="22"/>
          <w:szCs w:val="22"/>
        </w:rPr>
        <w:t>E</w:t>
      </w:r>
      <w:r w:rsidRPr="0002595E">
        <w:rPr>
          <w:color w:val="000000"/>
          <w:sz w:val="22"/>
          <w:szCs w:val="22"/>
        </w:rPr>
        <w:t xml:space="preserve">xperience in community driven development projects </w:t>
      </w:r>
    </w:p>
    <w:p w14:paraId="1D92C115" w14:textId="108E26D5" w:rsidR="00424D6D" w:rsidRPr="0002595E" w:rsidRDefault="00424D6D" w:rsidP="00424D6D">
      <w:pPr>
        <w:pStyle w:val="ListParagraph"/>
        <w:widowControl/>
        <w:numPr>
          <w:ilvl w:val="0"/>
          <w:numId w:val="25"/>
        </w:numPr>
        <w:tabs>
          <w:tab w:val="left" w:pos="720"/>
        </w:tabs>
        <w:autoSpaceDE w:val="0"/>
        <w:autoSpaceDN w:val="0"/>
        <w:adjustRightInd w:val="0"/>
        <w:spacing w:line="259" w:lineRule="auto"/>
        <w:contextualSpacing/>
        <w:jc w:val="both"/>
        <w:rPr>
          <w:color w:val="000000"/>
          <w:sz w:val="22"/>
          <w:szCs w:val="22"/>
        </w:rPr>
      </w:pPr>
      <w:r w:rsidRPr="0002595E">
        <w:rPr>
          <w:color w:val="000000"/>
          <w:sz w:val="22"/>
          <w:szCs w:val="22"/>
        </w:rPr>
        <w:t xml:space="preserve">Familiarity with </w:t>
      </w:r>
      <w:r w:rsidR="00F81D53" w:rsidRPr="0002595E">
        <w:rPr>
          <w:color w:val="000000"/>
          <w:sz w:val="22"/>
          <w:szCs w:val="22"/>
          <w:lang w:val="en-US"/>
        </w:rPr>
        <w:t xml:space="preserve">and proven experience of employing international best practices and policies of </w:t>
      </w:r>
      <w:r w:rsidRPr="0002595E">
        <w:rPr>
          <w:color w:val="000000"/>
          <w:sz w:val="22"/>
          <w:szCs w:val="22"/>
        </w:rPr>
        <w:t xml:space="preserve">social safeguard policies </w:t>
      </w:r>
    </w:p>
    <w:p w14:paraId="220607A4" w14:textId="25640B0A" w:rsidR="00B80514" w:rsidRPr="0002595E" w:rsidRDefault="00C1624A" w:rsidP="00424D6D">
      <w:pPr>
        <w:pStyle w:val="ListParagraph"/>
        <w:widowControl/>
        <w:numPr>
          <w:ilvl w:val="0"/>
          <w:numId w:val="17"/>
        </w:numPr>
        <w:spacing w:after="160" w:line="259" w:lineRule="auto"/>
        <w:contextualSpacing/>
        <w:jc w:val="both"/>
        <w:rPr>
          <w:sz w:val="22"/>
          <w:szCs w:val="22"/>
        </w:rPr>
      </w:pPr>
      <w:r w:rsidRPr="0002595E">
        <w:rPr>
          <w:sz w:val="22"/>
          <w:szCs w:val="22"/>
          <w:lang w:val="en-US"/>
        </w:rPr>
        <w:t>E</w:t>
      </w:r>
      <w:r w:rsidRPr="0002595E">
        <w:rPr>
          <w:sz w:val="22"/>
          <w:szCs w:val="22"/>
        </w:rPr>
        <w:t>experience</w:t>
      </w:r>
      <w:r w:rsidR="00424D6D" w:rsidRPr="0002595E">
        <w:rPr>
          <w:sz w:val="22"/>
          <w:szCs w:val="22"/>
        </w:rPr>
        <w:t xml:space="preserve"> in</w:t>
      </w:r>
      <w:r w:rsidR="002F7487" w:rsidRPr="0002595E">
        <w:rPr>
          <w:sz w:val="22"/>
          <w:szCs w:val="22"/>
          <w:lang w:val="en-US"/>
        </w:rPr>
        <w:t xml:space="preserve"> </w:t>
      </w:r>
      <w:r w:rsidR="00F81D53" w:rsidRPr="0002595E">
        <w:rPr>
          <w:sz w:val="22"/>
          <w:szCs w:val="22"/>
          <w:lang w:val="en-US"/>
        </w:rPr>
        <w:t xml:space="preserve">working conditions similar to </w:t>
      </w:r>
      <w:r w:rsidR="00424D6D" w:rsidRPr="0002595E">
        <w:rPr>
          <w:sz w:val="22"/>
          <w:szCs w:val="22"/>
        </w:rPr>
        <w:t xml:space="preserve">Balochistan and </w:t>
      </w:r>
      <w:r w:rsidR="000102B9" w:rsidRPr="0002595E">
        <w:rPr>
          <w:sz w:val="22"/>
          <w:szCs w:val="22"/>
          <w:lang w:val="en-US"/>
        </w:rPr>
        <w:t>knowledge</w:t>
      </w:r>
      <w:r w:rsidR="00424D6D" w:rsidRPr="0002595E">
        <w:rPr>
          <w:sz w:val="22"/>
          <w:szCs w:val="22"/>
        </w:rPr>
        <w:t xml:space="preserve"> of local languages</w:t>
      </w:r>
      <w:r w:rsidR="000102B9" w:rsidRPr="0002595E">
        <w:rPr>
          <w:sz w:val="22"/>
          <w:szCs w:val="22"/>
          <w:lang w:val="en-US"/>
        </w:rPr>
        <w:t xml:space="preserve"> will be added </w:t>
      </w:r>
      <w:r w:rsidR="00F81D53" w:rsidRPr="0002595E">
        <w:rPr>
          <w:sz w:val="22"/>
          <w:szCs w:val="22"/>
          <w:lang w:val="en-US"/>
        </w:rPr>
        <w:t xml:space="preserve">an </w:t>
      </w:r>
      <w:r w:rsidR="00D7550F" w:rsidRPr="0002595E">
        <w:rPr>
          <w:sz w:val="22"/>
          <w:szCs w:val="22"/>
          <w:lang w:val="en-US"/>
        </w:rPr>
        <w:t>advantage</w:t>
      </w:r>
      <w:r w:rsidR="00424D6D" w:rsidRPr="0002595E">
        <w:rPr>
          <w:sz w:val="22"/>
          <w:szCs w:val="22"/>
        </w:rPr>
        <w:t>.</w:t>
      </w:r>
      <w:r w:rsidR="00466E15" w:rsidRPr="0002595E">
        <w:rPr>
          <w:sz w:val="22"/>
          <w:szCs w:val="22"/>
        </w:rPr>
        <w:t xml:space="preserve"> </w:t>
      </w:r>
      <w:r w:rsidR="00B80514" w:rsidRPr="0002595E">
        <w:rPr>
          <w:color w:val="000000"/>
          <w:sz w:val="22"/>
          <w:szCs w:val="22"/>
        </w:rPr>
        <w:t xml:space="preserve"> </w:t>
      </w:r>
    </w:p>
    <w:p w14:paraId="64B6817C" w14:textId="02CD97D5" w:rsidR="00297F8C" w:rsidRPr="0002595E" w:rsidRDefault="00297F8C" w:rsidP="00297F8C">
      <w:pPr>
        <w:rPr>
          <w:rFonts w:ascii="Times New Roman" w:hAnsi="Times New Roman"/>
        </w:rPr>
      </w:pPr>
    </w:p>
    <w:p w14:paraId="48927193" w14:textId="77777777" w:rsidR="00297F8C" w:rsidRPr="0002595E" w:rsidRDefault="00297F8C" w:rsidP="00297F8C">
      <w:pPr>
        <w:numPr>
          <w:ilvl w:val="0"/>
          <w:numId w:val="11"/>
        </w:numPr>
        <w:spacing w:before="240" w:after="120"/>
        <w:ind w:left="360"/>
        <w:rPr>
          <w:rFonts w:ascii="Times New Roman" w:hAnsi="Times New Roman"/>
          <w:b/>
        </w:rPr>
      </w:pPr>
      <w:r w:rsidRPr="0002595E">
        <w:rPr>
          <w:rFonts w:ascii="Times New Roman" w:hAnsi="Times New Roman"/>
          <w:b/>
        </w:rPr>
        <w:t>Time Frame of Consultancy</w:t>
      </w:r>
    </w:p>
    <w:p w14:paraId="396E2C3C" w14:textId="380C1AA2" w:rsidR="00D7550F" w:rsidRPr="0002595E" w:rsidRDefault="00DB3C32" w:rsidP="00297F8C">
      <w:pPr>
        <w:pStyle w:val="Bullet1"/>
        <w:numPr>
          <w:ilvl w:val="0"/>
          <w:numId w:val="0"/>
        </w:numPr>
        <w:spacing w:after="0"/>
        <w:rPr>
          <w:sz w:val="22"/>
          <w:szCs w:val="22"/>
        </w:rPr>
      </w:pPr>
      <w:r w:rsidRPr="0002595E">
        <w:rPr>
          <w:sz w:val="22"/>
          <w:szCs w:val="22"/>
        </w:rPr>
        <w:t xml:space="preserve">The services of the Consultant are expected to be required for a period </w:t>
      </w:r>
      <w:r w:rsidR="002E3E11" w:rsidRPr="0002595E">
        <w:rPr>
          <w:sz w:val="22"/>
          <w:szCs w:val="22"/>
        </w:rPr>
        <w:t xml:space="preserve">of </w:t>
      </w:r>
      <w:r w:rsidR="0004379C">
        <w:rPr>
          <w:sz w:val="22"/>
          <w:szCs w:val="22"/>
        </w:rPr>
        <w:t xml:space="preserve">Eleven </w:t>
      </w:r>
      <w:r w:rsidR="002E3E11" w:rsidRPr="0002595E">
        <w:rPr>
          <w:sz w:val="22"/>
          <w:szCs w:val="22"/>
        </w:rPr>
        <w:t>months</w:t>
      </w:r>
      <w:r w:rsidR="00F81D53" w:rsidRPr="0002595E">
        <w:rPr>
          <w:sz w:val="22"/>
          <w:szCs w:val="22"/>
        </w:rPr>
        <w:t xml:space="preserve"> </w:t>
      </w:r>
      <w:r w:rsidR="00F81D53" w:rsidRPr="0002595E">
        <w:t>Contract continuity will be based on the satisfactory performance of the consultant</w:t>
      </w:r>
      <w:r w:rsidR="00F81D53" w:rsidRPr="0002595E">
        <w:rPr>
          <w:sz w:val="22"/>
          <w:szCs w:val="22"/>
        </w:rPr>
        <w:t xml:space="preserve">  </w:t>
      </w:r>
    </w:p>
    <w:p w14:paraId="2B636399" w14:textId="77777777" w:rsidR="00F81D53" w:rsidRPr="0002595E" w:rsidRDefault="00F81D53" w:rsidP="00297F8C">
      <w:pPr>
        <w:pStyle w:val="Bullet1"/>
        <w:numPr>
          <w:ilvl w:val="0"/>
          <w:numId w:val="0"/>
        </w:numPr>
        <w:spacing w:after="0"/>
        <w:rPr>
          <w:rFonts w:eastAsia="Calibri"/>
          <w:sz w:val="22"/>
          <w:szCs w:val="22"/>
        </w:rPr>
      </w:pPr>
    </w:p>
    <w:p w14:paraId="0C6FC81D" w14:textId="315D37F2" w:rsidR="00297F8C" w:rsidRPr="0002595E" w:rsidRDefault="00297F8C" w:rsidP="00BC6117">
      <w:pPr>
        <w:pStyle w:val="Bullet1"/>
        <w:numPr>
          <w:ilvl w:val="0"/>
          <w:numId w:val="11"/>
        </w:numPr>
        <w:spacing w:after="0"/>
        <w:ind w:left="360"/>
        <w:rPr>
          <w:b/>
        </w:rPr>
      </w:pPr>
      <w:r w:rsidRPr="0002595E">
        <w:rPr>
          <w:b/>
        </w:rPr>
        <w:t>Selection Process</w:t>
      </w:r>
    </w:p>
    <w:p w14:paraId="663F3966" w14:textId="77777777" w:rsidR="00A81E63" w:rsidRPr="0002595E" w:rsidRDefault="00A81E63" w:rsidP="0002595E">
      <w:pPr>
        <w:spacing w:line="264" w:lineRule="auto"/>
        <w:ind w:left="360"/>
        <w:rPr>
          <w:rFonts w:ascii="Times New Roman" w:hAnsi="Times New Roman"/>
        </w:rPr>
      </w:pPr>
      <w:r w:rsidRPr="0002595E">
        <w:rPr>
          <w:rFonts w:ascii="Times New Roman" w:hAnsi="Times New Roman"/>
        </w:rPr>
        <w:t xml:space="preserve">Consultants will be selected in accordance with the procedures set out in Section V of the World Bank’s </w:t>
      </w:r>
      <w:r w:rsidRPr="0002595E">
        <w:rPr>
          <w:rFonts w:ascii="Times New Roman" w:hAnsi="Times New Roman"/>
          <w:spacing w:val="3"/>
        </w:rPr>
        <w:t>Guidelines: Selection and Employment of Consultants by World Bank Borrowers [January 2011 (Revised Nov 2020]</w:t>
      </w:r>
      <w:r w:rsidRPr="0002595E">
        <w:rPr>
          <w:rFonts w:ascii="Times New Roman" w:hAnsi="Times New Roman"/>
        </w:rPr>
        <w:t xml:space="preserve"> (“Consultant Guidelines”).</w:t>
      </w:r>
    </w:p>
    <w:p w14:paraId="375CA507" w14:textId="70A863BC" w:rsidR="00CB09E0" w:rsidRPr="0002595E" w:rsidRDefault="00CB09E0" w:rsidP="00A81E63">
      <w:pPr>
        <w:spacing w:line="264" w:lineRule="auto"/>
        <w:rPr>
          <w:rFonts w:ascii="Times New Roman" w:hAnsi="Times New Roman"/>
        </w:rPr>
      </w:pPr>
    </w:p>
    <w:sectPr w:rsidR="00CB09E0" w:rsidRPr="0002595E" w:rsidSect="00C555D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0048" w14:textId="77777777" w:rsidR="00A01D8D" w:rsidRDefault="00A01D8D" w:rsidP="00FE0831">
      <w:r>
        <w:separator/>
      </w:r>
    </w:p>
  </w:endnote>
  <w:endnote w:type="continuationSeparator" w:id="0">
    <w:p w14:paraId="7B1F6DDD" w14:textId="77777777" w:rsidR="00A01D8D" w:rsidRDefault="00A01D8D" w:rsidP="00FE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DCEB" w14:textId="340A3B03" w:rsidR="00FE0831" w:rsidRDefault="00FE0831">
    <w:pPr>
      <w:pStyle w:val="Footer"/>
      <w:jc w:val="center"/>
    </w:pPr>
    <w:r>
      <w:fldChar w:fldCharType="begin"/>
    </w:r>
    <w:r>
      <w:instrText xml:space="preserve"> PAGE   \* MERGEFORMAT </w:instrText>
    </w:r>
    <w:r>
      <w:fldChar w:fldCharType="separate"/>
    </w:r>
    <w:r w:rsidR="00E67DB7">
      <w:rPr>
        <w:noProof/>
      </w:rPr>
      <w:t>1</w:t>
    </w:r>
    <w:r>
      <w:rPr>
        <w:noProof/>
      </w:rPr>
      <w:fldChar w:fldCharType="end"/>
    </w:r>
  </w:p>
  <w:p w14:paraId="4865EC0D" w14:textId="77777777" w:rsidR="00FE0831" w:rsidRDefault="00FE0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CBE8" w14:textId="77777777" w:rsidR="00A01D8D" w:rsidRDefault="00A01D8D" w:rsidP="00FE0831">
      <w:r>
        <w:separator/>
      </w:r>
    </w:p>
  </w:footnote>
  <w:footnote w:type="continuationSeparator" w:id="0">
    <w:p w14:paraId="790CB524" w14:textId="77777777" w:rsidR="00A01D8D" w:rsidRDefault="00A01D8D" w:rsidP="00FE0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3257F6"/>
    <w:multiLevelType w:val="hybridMultilevel"/>
    <w:tmpl w:val="70F85A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202DB"/>
    <w:multiLevelType w:val="hybridMultilevel"/>
    <w:tmpl w:val="74FC8C88"/>
    <w:lvl w:ilvl="0" w:tplc="358833B6">
      <w:start w:val="1"/>
      <w:numFmt w:val="bullet"/>
      <w:lvlText w:val=""/>
      <w:lvlJc w:val="left"/>
      <w:pPr>
        <w:tabs>
          <w:tab w:val="num" w:pos="64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310DE"/>
    <w:multiLevelType w:val="hybridMultilevel"/>
    <w:tmpl w:val="0F5A6D52"/>
    <w:lvl w:ilvl="0" w:tplc="EC0AF6BA">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748359D"/>
    <w:multiLevelType w:val="hybridMultilevel"/>
    <w:tmpl w:val="B3043644"/>
    <w:lvl w:ilvl="0" w:tplc="E7CE845E">
      <w:start w:val="1"/>
      <w:numFmt w:val="bullet"/>
      <w:lvlText w:val=""/>
      <w:lvlJc w:val="left"/>
      <w:pPr>
        <w:tabs>
          <w:tab w:val="num" w:pos="284"/>
        </w:tabs>
        <w:ind w:left="284" w:hanging="284"/>
      </w:pPr>
      <w:rPr>
        <w:rFonts w:ascii="Symbol" w:hAnsi="Symbol" w:hint="default"/>
        <w:sz w:val="16"/>
      </w:rPr>
    </w:lvl>
    <w:lvl w:ilvl="1" w:tplc="F412D7C8">
      <w:start w:val="1"/>
      <w:numFmt w:val="bullet"/>
      <w:lvlText w:val=""/>
      <w:lvlJc w:val="left"/>
      <w:pPr>
        <w:tabs>
          <w:tab w:val="num" w:pos="284"/>
        </w:tabs>
        <w:ind w:left="284" w:hanging="284"/>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C0301"/>
    <w:multiLevelType w:val="hybridMultilevel"/>
    <w:tmpl w:val="F7D8B8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27BF8"/>
    <w:multiLevelType w:val="hybridMultilevel"/>
    <w:tmpl w:val="A87E80EA"/>
    <w:lvl w:ilvl="0" w:tplc="C2DCE8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47D8E"/>
    <w:multiLevelType w:val="hybridMultilevel"/>
    <w:tmpl w:val="0444205A"/>
    <w:lvl w:ilvl="0" w:tplc="C2DCE8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57C5C"/>
    <w:multiLevelType w:val="hybridMultilevel"/>
    <w:tmpl w:val="4FB2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678DA"/>
    <w:multiLevelType w:val="hybridMultilevel"/>
    <w:tmpl w:val="063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45B5B"/>
    <w:multiLevelType w:val="hybridMultilevel"/>
    <w:tmpl w:val="F2729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D16017"/>
    <w:multiLevelType w:val="hybridMultilevel"/>
    <w:tmpl w:val="924E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73747"/>
    <w:multiLevelType w:val="hybridMultilevel"/>
    <w:tmpl w:val="60F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600588"/>
    <w:multiLevelType w:val="hybridMultilevel"/>
    <w:tmpl w:val="E2B4D74C"/>
    <w:lvl w:ilvl="0" w:tplc="358833B6">
      <w:start w:val="1"/>
      <w:numFmt w:val="bullet"/>
      <w:lvlText w:val=""/>
      <w:lvlJc w:val="left"/>
      <w:pPr>
        <w:tabs>
          <w:tab w:val="num" w:pos="64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3357B"/>
    <w:multiLevelType w:val="hybridMultilevel"/>
    <w:tmpl w:val="B7BC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279E3"/>
    <w:multiLevelType w:val="hybridMultilevel"/>
    <w:tmpl w:val="03DA1B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1197BE3"/>
    <w:multiLevelType w:val="hybridMultilevel"/>
    <w:tmpl w:val="CD1A04E6"/>
    <w:lvl w:ilvl="0" w:tplc="04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39714A4"/>
    <w:multiLevelType w:val="hybridMultilevel"/>
    <w:tmpl w:val="F1EA3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01D55"/>
    <w:multiLevelType w:val="hybridMultilevel"/>
    <w:tmpl w:val="F5B4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85E17"/>
    <w:multiLevelType w:val="hybridMultilevel"/>
    <w:tmpl w:val="AAD6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87CBF"/>
    <w:multiLevelType w:val="hybridMultilevel"/>
    <w:tmpl w:val="2DE079E0"/>
    <w:lvl w:ilvl="0" w:tplc="089A423A">
      <w:start w:val="1"/>
      <w:numFmt w:val="decimal"/>
      <w:lvlText w:val="%1."/>
      <w:lvlJc w:val="lef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9545E"/>
    <w:multiLevelType w:val="hybridMultilevel"/>
    <w:tmpl w:val="A4BC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F12F0"/>
    <w:multiLevelType w:val="hybridMultilevel"/>
    <w:tmpl w:val="88F211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74452"/>
    <w:multiLevelType w:val="hybridMultilevel"/>
    <w:tmpl w:val="9948FFE8"/>
    <w:lvl w:ilvl="0" w:tplc="358833B6">
      <w:start w:val="1"/>
      <w:numFmt w:val="bullet"/>
      <w:lvlText w:val=""/>
      <w:lvlJc w:val="left"/>
      <w:pPr>
        <w:tabs>
          <w:tab w:val="num" w:pos="64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01448"/>
    <w:multiLevelType w:val="hybridMultilevel"/>
    <w:tmpl w:val="9DB4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20DC4"/>
    <w:multiLevelType w:val="hybridMultilevel"/>
    <w:tmpl w:val="76F653AA"/>
    <w:lvl w:ilvl="0" w:tplc="0409000F">
      <w:start w:val="1"/>
      <w:numFmt w:val="decimal"/>
      <w:pStyle w:val="Outline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37027E"/>
    <w:multiLevelType w:val="hybridMultilevel"/>
    <w:tmpl w:val="47E0D122"/>
    <w:lvl w:ilvl="0" w:tplc="053AD58C">
      <w:start w:val="1"/>
      <w:numFmt w:val="bullet"/>
      <w:pStyle w:val="Bullet1"/>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7" w15:restartNumberingAfterBreak="0">
    <w:nsid w:val="7FC57954"/>
    <w:multiLevelType w:val="hybridMultilevel"/>
    <w:tmpl w:val="DA3823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184514">
    <w:abstractNumId w:val="25"/>
  </w:num>
  <w:num w:numId="2" w16cid:durableId="1206718716">
    <w:abstractNumId w:val="17"/>
  </w:num>
  <w:num w:numId="3" w16cid:durableId="536234846">
    <w:abstractNumId w:val="12"/>
  </w:num>
  <w:num w:numId="4" w16cid:durableId="1786265321">
    <w:abstractNumId w:val="26"/>
  </w:num>
  <w:num w:numId="5" w16cid:durableId="2028482219">
    <w:abstractNumId w:val="16"/>
  </w:num>
  <w:num w:numId="6" w16cid:durableId="1585840307">
    <w:abstractNumId w:val="4"/>
  </w:num>
  <w:num w:numId="7" w16cid:durableId="1519539055">
    <w:abstractNumId w:val="0"/>
    <w:lvlOverride w:ilvl="0">
      <w:lvl w:ilvl="0">
        <w:start w:val="1"/>
        <w:numFmt w:val="bullet"/>
        <w:lvlText w:val=""/>
        <w:legacy w:legacy="1" w:legacySpace="0" w:legacyIndent="283"/>
        <w:lvlJc w:val="left"/>
        <w:pPr>
          <w:ind w:left="1003" w:hanging="283"/>
        </w:pPr>
        <w:rPr>
          <w:rFonts w:ascii="Symbol" w:hAnsi="Symbol" w:hint="default"/>
          <w:b w:val="0"/>
          <w:i w:val="0"/>
          <w:sz w:val="24"/>
          <w:u w:val="none"/>
        </w:rPr>
      </w:lvl>
    </w:lvlOverride>
  </w:num>
  <w:num w:numId="8" w16cid:durableId="1766488457">
    <w:abstractNumId w:val="13"/>
  </w:num>
  <w:num w:numId="9" w16cid:durableId="983656284">
    <w:abstractNumId w:val="2"/>
  </w:num>
  <w:num w:numId="10" w16cid:durableId="1440642165">
    <w:abstractNumId w:val="23"/>
  </w:num>
  <w:num w:numId="11" w16cid:durableId="1273780868">
    <w:abstractNumId w:val="11"/>
  </w:num>
  <w:num w:numId="12" w16cid:durableId="308823545">
    <w:abstractNumId w:val="10"/>
  </w:num>
  <w:num w:numId="13" w16cid:durableId="77096788">
    <w:abstractNumId w:val="14"/>
  </w:num>
  <w:num w:numId="14" w16cid:durableId="78259594">
    <w:abstractNumId w:val="15"/>
  </w:num>
  <w:num w:numId="15" w16cid:durableId="1478718239">
    <w:abstractNumId w:val="1"/>
  </w:num>
  <w:num w:numId="16" w16cid:durableId="825824801">
    <w:abstractNumId w:val="9"/>
  </w:num>
  <w:num w:numId="17" w16cid:durableId="1983121410">
    <w:abstractNumId w:val="22"/>
  </w:num>
  <w:num w:numId="18" w16cid:durableId="705108224">
    <w:abstractNumId w:val="8"/>
  </w:num>
  <w:num w:numId="19" w16cid:durableId="283393026">
    <w:abstractNumId w:val="21"/>
  </w:num>
  <w:num w:numId="20" w16cid:durableId="153566775">
    <w:abstractNumId w:val="24"/>
  </w:num>
  <w:num w:numId="21" w16cid:durableId="2079281515">
    <w:abstractNumId w:val="19"/>
  </w:num>
  <w:num w:numId="22" w16cid:durableId="1630166080">
    <w:abstractNumId w:val="27"/>
  </w:num>
  <w:num w:numId="23" w16cid:durableId="2007587604">
    <w:abstractNumId w:val="18"/>
  </w:num>
  <w:num w:numId="24" w16cid:durableId="43143330">
    <w:abstractNumId w:val="6"/>
  </w:num>
  <w:num w:numId="25" w16cid:durableId="404182083">
    <w:abstractNumId w:val="7"/>
  </w:num>
  <w:num w:numId="26" w16cid:durableId="493228632">
    <w:abstractNumId w:val="20"/>
  </w:num>
  <w:num w:numId="27" w16cid:durableId="1224101428">
    <w:abstractNumId w:val="3"/>
  </w:num>
  <w:num w:numId="28" w16cid:durableId="61681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A2"/>
    <w:rsid w:val="000067BB"/>
    <w:rsid w:val="000102B9"/>
    <w:rsid w:val="0002595E"/>
    <w:rsid w:val="0004379C"/>
    <w:rsid w:val="00057B2D"/>
    <w:rsid w:val="0006415A"/>
    <w:rsid w:val="00067065"/>
    <w:rsid w:val="000A111A"/>
    <w:rsid w:val="000A4048"/>
    <w:rsid w:val="000B5BB7"/>
    <w:rsid w:val="000E7641"/>
    <w:rsid w:val="000F4064"/>
    <w:rsid w:val="000F460A"/>
    <w:rsid w:val="000F4D99"/>
    <w:rsid w:val="00115C9C"/>
    <w:rsid w:val="001252C9"/>
    <w:rsid w:val="001255EF"/>
    <w:rsid w:val="001321B8"/>
    <w:rsid w:val="001575D4"/>
    <w:rsid w:val="001659E0"/>
    <w:rsid w:val="00186426"/>
    <w:rsid w:val="001C5682"/>
    <w:rsid w:val="001E0975"/>
    <w:rsid w:val="0021229F"/>
    <w:rsid w:val="00214CD9"/>
    <w:rsid w:val="002473E2"/>
    <w:rsid w:val="0027313D"/>
    <w:rsid w:val="002805E0"/>
    <w:rsid w:val="002810C1"/>
    <w:rsid w:val="00281400"/>
    <w:rsid w:val="0028218D"/>
    <w:rsid w:val="00285E8F"/>
    <w:rsid w:val="002915DF"/>
    <w:rsid w:val="00297F8C"/>
    <w:rsid w:val="002B30A2"/>
    <w:rsid w:val="002D3AA2"/>
    <w:rsid w:val="002D7EE5"/>
    <w:rsid w:val="002E2BE4"/>
    <w:rsid w:val="002E3E11"/>
    <w:rsid w:val="002F7487"/>
    <w:rsid w:val="002F7A81"/>
    <w:rsid w:val="00304444"/>
    <w:rsid w:val="00340DE3"/>
    <w:rsid w:val="0034406C"/>
    <w:rsid w:val="00377FCA"/>
    <w:rsid w:val="003A19F2"/>
    <w:rsid w:val="003B6EA9"/>
    <w:rsid w:val="003C281C"/>
    <w:rsid w:val="003E413A"/>
    <w:rsid w:val="003F42EA"/>
    <w:rsid w:val="00424D6D"/>
    <w:rsid w:val="00425083"/>
    <w:rsid w:val="00440796"/>
    <w:rsid w:val="00455B81"/>
    <w:rsid w:val="004610E8"/>
    <w:rsid w:val="00466E15"/>
    <w:rsid w:val="00483CDF"/>
    <w:rsid w:val="004945D5"/>
    <w:rsid w:val="004B1E51"/>
    <w:rsid w:val="004C40A7"/>
    <w:rsid w:val="004D1C71"/>
    <w:rsid w:val="005066A2"/>
    <w:rsid w:val="00512127"/>
    <w:rsid w:val="005275EF"/>
    <w:rsid w:val="00534AB1"/>
    <w:rsid w:val="00582592"/>
    <w:rsid w:val="005E6F7D"/>
    <w:rsid w:val="00613D0C"/>
    <w:rsid w:val="0063531F"/>
    <w:rsid w:val="00645669"/>
    <w:rsid w:val="006506C7"/>
    <w:rsid w:val="00666723"/>
    <w:rsid w:val="00674C92"/>
    <w:rsid w:val="00681FE8"/>
    <w:rsid w:val="00684C49"/>
    <w:rsid w:val="00694F2F"/>
    <w:rsid w:val="006A27F7"/>
    <w:rsid w:val="006B5015"/>
    <w:rsid w:val="006C2071"/>
    <w:rsid w:val="006F5C75"/>
    <w:rsid w:val="00716056"/>
    <w:rsid w:val="007508D9"/>
    <w:rsid w:val="007536FC"/>
    <w:rsid w:val="00763220"/>
    <w:rsid w:val="007854FE"/>
    <w:rsid w:val="00792422"/>
    <w:rsid w:val="007B236B"/>
    <w:rsid w:val="007B6FCA"/>
    <w:rsid w:val="007C10B6"/>
    <w:rsid w:val="007C29F8"/>
    <w:rsid w:val="007C5256"/>
    <w:rsid w:val="007C5566"/>
    <w:rsid w:val="007D1EFF"/>
    <w:rsid w:val="007F466B"/>
    <w:rsid w:val="00806436"/>
    <w:rsid w:val="008066AF"/>
    <w:rsid w:val="008333DE"/>
    <w:rsid w:val="00835CC0"/>
    <w:rsid w:val="0084242D"/>
    <w:rsid w:val="00860F2E"/>
    <w:rsid w:val="00864D67"/>
    <w:rsid w:val="0088098A"/>
    <w:rsid w:val="008A6D0B"/>
    <w:rsid w:val="008B2438"/>
    <w:rsid w:val="008B329A"/>
    <w:rsid w:val="008C55FD"/>
    <w:rsid w:val="008C7862"/>
    <w:rsid w:val="008D3445"/>
    <w:rsid w:val="008F34AC"/>
    <w:rsid w:val="008F61E5"/>
    <w:rsid w:val="008F6E47"/>
    <w:rsid w:val="00901E1F"/>
    <w:rsid w:val="00924F57"/>
    <w:rsid w:val="00925C34"/>
    <w:rsid w:val="00930F42"/>
    <w:rsid w:val="009449F3"/>
    <w:rsid w:val="00950A23"/>
    <w:rsid w:val="00956C47"/>
    <w:rsid w:val="0096348F"/>
    <w:rsid w:val="0096775E"/>
    <w:rsid w:val="009A4FB6"/>
    <w:rsid w:val="009C528E"/>
    <w:rsid w:val="009C5AC4"/>
    <w:rsid w:val="009D0B8F"/>
    <w:rsid w:val="009F2955"/>
    <w:rsid w:val="009F4D02"/>
    <w:rsid w:val="00A01D8D"/>
    <w:rsid w:val="00A167F8"/>
    <w:rsid w:val="00A33198"/>
    <w:rsid w:val="00A66F12"/>
    <w:rsid w:val="00A81E63"/>
    <w:rsid w:val="00AA41E0"/>
    <w:rsid w:val="00AB0274"/>
    <w:rsid w:val="00AC5101"/>
    <w:rsid w:val="00AD3533"/>
    <w:rsid w:val="00AD7FCC"/>
    <w:rsid w:val="00AF36F6"/>
    <w:rsid w:val="00B13E85"/>
    <w:rsid w:val="00B21FAF"/>
    <w:rsid w:val="00B27D4F"/>
    <w:rsid w:val="00B44DBA"/>
    <w:rsid w:val="00B57165"/>
    <w:rsid w:val="00B6011C"/>
    <w:rsid w:val="00B64BA8"/>
    <w:rsid w:val="00B76EEA"/>
    <w:rsid w:val="00B80514"/>
    <w:rsid w:val="00B96814"/>
    <w:rsid w:val="00BB2DDA"/>
    <w:rsid w:val="00BB3905"/>
    <w:rsid w:val="00BB440B"/>
    <w:rsid w:val="00BC6117"/>
    <w:rsid w:val="00BD0D40"/>
    <w:rsid w:val="00C1624A"/>
    <w:rsid w:val="00C17A21"/>
    <w:rsid w:val="00C322A8"/>
    <w:rsid w:val="00C37D0F"/>
    <w:rsid w:val="00C555DF"/>
    <w:rsid w:val="00C6370E"/>
    <w:rsid w:val="00CB09E0"/>
    <w:rsid w:val="00CB409F"/>
    <w:rsid w:val="00CE129F"/>
    <w:rsid w:val="00CE7FDB"/>
    <w:rsid w:val="00D039F8"/>
    <w:rsid w:val="00D1464E"/>
    <w:rsid w:val="00D26B3C"/>
    <w:rsid w:val="00D378BA"/>
    <w:rsid w:val="00D40AAF"/>
    <w:rsid w:val="00D45695"/>
    <w:rsid w:val="00D6219E"/>
    <w:rsid w:val="00D7550F"/>
    <w:rsid w:val="00DA4421"/>
    <w:rsid w:val="00DB2D0C"/>
    <w:rsid w:val="00DB3C32"/>
    <w:rsid w:val="00DC1E84"/>
    <w:rsid w:val="00DC6568"/>
    <w:rsid w:val="00DD352D"/>
    <w:rsid w:val="00DF53F0"/>
    <w:rsid w:val="00E02681"/>
    <w:rsid w:val="00E41421"/>
    <w:rsid w:val="00E57AA5"/>
    <w:rsid w:val="00E67DB7"/>
    <w:rsid w:val="00EC3D6C"/>
    <w:rsid w:val="00ED2E70"/>
    <w:rsid w:val="00EE1D52"/>
    <w:rsid w:val="00EF6AD1"/>
    <w:rsid w:val="00F020A7"/>
    <w:rsid w:val="00F15A0C"/>
    <w:rsid w:val="00F303E0"/>
    <w:rsid w:val="00F309CF"/>
    <w:rsid w:val="00F407CC"/>
    <w:rsid w:val="00F50255"/>
    <w:rsid w:val="00F700FD"/>
    <w:rsid w:val="00F81D53"/>
    <w:rsid w:val="00F979EF"/>
    <w:rsid w:val="00FA098B"/>
    <w:rsid w:val="00FA1C31"/>
    <w:rsid w:val="00FB0683"/>
    <w:rsid w:val="00FD221E"/>
    <w:rsid w:val="00FE0831"/>
    <w:rsid w:val="00FE2E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1A49"/>
  <w15:chartTrackingRefBased/>
  <w15:docId w15:val="{A131BA78-CA0C-4AA7-80A4-2E40E7ED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A2"/>
    <w:pPr>
      <w:jc w:val="both"/>
    </w:pPr>
    <w:rPr>
      <w:sz w:val="22"/>
      <w:szCs w:val="22"/>
    </w:rPr>
  </w:style>
  <w:style w:type="paragraph" w:styleId="Heading4">
    <w:name w:val="heading 4"/>
    <w:basedOn w:val="Normal"/>
    <w:next w:val="Normal"/>
    <w:link w:val="Heading4Char"/>
    <w:uiPriority w:val="9"/>
    <w:semiHidden/>
    <w:unhideWhenUsed/>
    <w:qFormat/>
    <w:rsid w:val="002D3AA2"/>
    <w:pPr>
      <w:keepNext/>
      <w:keepLines/>
      <w:spacing w:before="200" w:line="276" w:lineRule="auto"/>
      <w:jc w:val="left"/>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3AA2"/>
    <w:pPr>
      <w:tabs>
        <w:tab w:val="center" w:pos="4320"/>
        <w:tab w:val="right" w:pos="8640"/>
      </w:tabs>
      <w:jc w:val="left"/>
    </w:pPr>
    <w:rPr>
      <w:rFonts w:ascii="Times New Roman" w:eastAsia="Times New Roman" w:hAnsi="Times New Roman"/>
      <w:sz w:val="20"/>
      <w:szCs w:val="20"/>
      <w:lang w:val="x-none" w:eastAsia="x-none"/>
    </w:rPr>
  </w:style>
  <w:style w:type="character" w:customStyle="1" w:styleId="HeaderChar">
    <w:name w:val="Header Char"/>
    <w:link w:val="Header"/>
    <w:rsid w:val="002D3AA2"/>
    <w:rPr>
      <w:rFonts w:ascii="Times New Roman" w:eastAsia="Times New Roman" w:hAnsi="Times New Roman" w:cs="Times New Roman"/>
      <w:sz w:val="20"/>
      <w:szCs w:val="20"/>
    </w:rPr>
  </w:style>
  <w:style w:type="paragraph" w:styleId="List">
    <w:name w:val="List"/>
    <w:basedOn w:val="Normal"/>
    <w:semiHidden/>
    <w:rsid w:val="002D3AA2"/>
    <w:pPr>
      <w:ind w:left="283" w:hanging="283"/>
      <w:jc w:val="left"/>
    </w:pPr>
    <w:rPr>
      <w:rFonts w:ascii="Times New Roman" w:eastAsia="Times New Roman" w:hAnsi="Times New Roman"/>
      <w:sz w:val="24"/>
      <w:szCs w:val="24"/>
    </w:rPr>
  </w:style>
  <w:style w:type="character" w:styleId="Hyperlink">
    <w:name w:val="Hyperlink"/>
    <w:uiPriority w:val="99"/>
    <w:unhideWhenUsed/>
    <w:rsid w:val="002D3AA2"/>
    <w:rPr>
      <w:color w:val="0000FF"/>
      <w:u w:val="single"/>
    </w:rPr>
  </w:style>
  <w:style w:type="character" w:customStyle="1" w:styleId="Heading4Char">
    <w:name w:val="Heading 4 Char"/>
    <w:link w:val="Heading4"/>
    <w:uiPriority w:val="9"/>
    <w:semiHidden/>
    <w:rsid w:val="002D3AA2"/>
    <w:rPr>
      <w:rFonts w:ascii="Cambria" w:eastAsia="Times New Roman" w:hAnsi="Cambria" w:cs="Times New Roman"/>
      <w:b/>
      <w:bCs/>
      <w:i/>
      <w:iCs/>
      <w:color w:val="4F81BD"/>
    </w:rPr>
  </w:style>
  <w:style w:type="paragraph" w:styleId="ListParagraph">
    <w:name w:val="List Paragraph"/>
    <w:aliases w:val="List Paragraph (numbered (a)),Numbered List Paragraph,List Paragraph1,Bullets,References,WB List Paragraph,List Paragraph nowy,Main numbered paragraph,List_Paragraph,Multilevel para_II,Akapit z listą BS,List Paragraph 1,lp1,ANNEX,본문(내용)"/>
    <w:basedOn w:val="Normal"/>
    <w:link w:val="ListParagraphChar"/>
    <w:uiPriority w:val="99"/>
    <w:qFormat/>
    <w:rsid w:val="002D3AA2"/>
    <w:pPr>
      <w:widowControl w:val="0"/>
      <w:ind w:left="720"/>
      <w:jc w:val="left"/>
    </w:pPr>
    <w:rPr>
      <w:rFonts w:ascii="Times New Roman" w:eastAsia="Times New Roman" w:hAnsi="Times New Roman"/>
      <w:snapToGrid w:val="0"/>
      <w:sz w:val="24"/>
      <w:szCs w:val="20"/>
      <w:lang w:val="x-none" w:eastAsia="x-none"/>
    </w:rPr>
  </w:style>
  <w:style w:type="character" w:customStyle="1" w:styleId="ListParagraphChar">
    <w:name w:val="List Paragraph Char"/>
    <w:aliases w:val="List Paragraph (numbered (a)) Char,Numbered List Paragraph Char,List Paragraph1 Char,Bullets Char,References Char,WB List Paragraph Char,List Paragraph nowy Char,Main numbered paragraph Char,List_Paragraph Char,Akapit z listą BS Char"/>
    <w:link w:val="ListParagraph"/>
    <w:uiPriority w:val="99"/>
    <w:qFormat/>
    <w:locked/>
    <w:rsid w:val="002D3AA2"/>
    <w:rPr>
      <w:rFonts w:ascii="Times New Roman" w:eastAsia="Times New Roman" w:hAnsi="Times New Roman" w:cs="Times New Roman"/>
      <w:snapToGrid w:val="0"/>
      <w:sz w:val="24"/>
      <w:szCs w:val="20"/>
    </w:rPr>
  </w:style>
  <w:style w:type="paragraph" w:customStyle="1" w:styleId="Outline1">
    <w:name w:val="Outline1"/>
    <w:basedOn w:val="Normal"/>
    <w:next w:val="Normal"/>
    <w:rsid w:val="002D3AA2"/>
    <w:pPr>
      <w:keepNext/>
      <w:numPr>
        <w:numId w:val="1"/>
      </w:numPr>
      <w:spacing w:before="240"/>
      <w:jc w:val="left"/>
    </w:pPr>
    <w:rPr>
      <w:rFonts w:ascii="Times New Roman" w:eastAsia="Times New Roman" w:hAnsi="Times New Roman"/>
      <w:kern w:val="28"/>
      <w:sz w:val="24"/>
      <w:szCs w:val="20"/>
    </w:rPr>
  </w:style>
  <w:style w:type="paragraph" w:styleId="NoSpacing">
    <w:name w:val="No Spacing"/>
    <w:uiPriority w:val="1"/>
    <w:qFormat/>
    <w:rsid w:val="002D3AA2"/>
    <w:rPr>
      <w:rFonts w:eastAsia="Times New Roman"/>
      <w:sz w:val="22"/>
      <w:szCs w:val="22"/>
    </w:rPr>
  </w:style>
  <w:style w:type="paragraph" w:customStyle="1" w:styleId="Bullet1">
    <w:name w:val="Bullet1"/>
    <w:basedOn w:val="Normal"/>
    <w:rsid w:val="002D3AA2"/>
    <w:pPr>
      <w:numPr>
        <w:numId w:val="4"/>
      </w:numPr>
      <w:spacing w:after="240"/>
    </w:pPr>
    <w:rPr>
      <w:rFonts w:ascii="Times New Roman" w:eastAsia="Times New Roman" w:hAnsi="Times New Roman"/>
      <w:sz w:val="24"/>
      <w:szCs w:val="24"/>
    </w:rPr>
  </w:style>
  <w:style w:type="paragraph" w:customStyle="1" w:styleId="Default">
    <w:name w:val="Default"/>
    <w:rsid w:val="002D3AA2"/>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unhideWhenUsed/>
    <w:rsid w:val="00067065"/>
    <w:rPr>
      <w:rFonts w:ascii="Segoe UI" w:hAnsi="Segoe UI"/>
      <w:sz w:val="18"/>
      <w:szCs w:val="18"/>
      <w:lang w:val="x-none" w:eastAsia="x-none"/>
    </w:rPr>
  </w:style>
  <w:style w:type="character" w:customStyle="1" w:styleId="BalloonTextChar">
    <w:name w:val="Balloon Text Char"/>
    <w:link w:val="BalloonText"/>
    <w:uiPriority w:val="99"/>
    <w:semiHidden/>
    <w:rsid w:val="00067065"/>
    <w:rPr>
      <w:rFonts w:ascii="Segoe UI" w:hAnsi="Segoe UI" w:cs="Segoe UI"/>
      <w:sz w:val="18"/>
      <w:szCs w:val="18"/>
    </w:rPr>
  </w:style>
  <w:style w:type="character" w:styleId="CommentReference">
    <w:name w:val="annotation reference"/>
    <w:uiPriority w:val="99"/>
    <w:semiHidden/>
    <w:unhideWhenUsed/>
    <w:rsid w:val="00067065"/>
    <w:rPr>
      <w:sz w:val="16"/>
      <w:szCs w:val="16"/>
    </w:rPr>
  </w:style>
  <w:style w:type="paragraph" w:styleId="CommentText">
    <w:name w:val="annotation text"/>
    <w:basedOn w:val="Normal"/>
    <w:link w:val="CommentTextChar"/>
    <w:uiPriority w:val="99"/>
    <w:semiHidden/>
    <w:unhideWhenUsed/>
    <w:rsid w:val="00067065"/>
    <w:rPr>
      <w:sz w:val="20"/>
      <w:szCs w:val="20"/>
      <w:lang w:val="x-none" w:eastAsia="x-none"/>
    </w:rPr>
  </w:style>
  <w:style w:type="character" w:customStyle="1" w:styleId="CommentTextChar">
    <w:name w:val="Comment Text Char"/>
    <w:link w:val="CommentText"/>
    <w:uiPriority w:val="99"/>
    <w:semiHidden/>
    <w:rsid w:val="00067065"/>
    <w:rPr>
      <w:sz w:val="20"/>
      <w:szCs w:val="20"/>
    </w:rPr>
  </w:style>
  <w:style w:type="paragraph" w:styleId="CommentSubject">
    <w:name w:val="annotation subject"/>
    <w:basedOn w:val="CommentText"/>
    <w:next w:val="CommentText"/>
    <w:link w:val="CommentSubjectChar"/>
    <w:uiPriority w:val="99"/>
    <w:semiHidden/>
    <w:unhideWhenUsed/>
    <w:rsid w:val="00067065"/>
    <w:rPr>
      <w:b/>
      <w:bCs/>
    </w:rPr>
  </w:style>
  <w:style w:type="character" w:customStyle="1" w:styleId="CommentSubjectChar">
    <w:name w:val="Comment Subject Char"/>
    <w:link w:val="CommentSubject"/>
    <w:uiPriority w:val="99"/>
    <w:semiHidden/>
    <w:rsid w:val="00067065"/>
    <w:rPr>
      <w:b/>
      <w:bCs/>
      <w:sz w:val="20"/>
      <w:szCs w:val="20"/>
    </w:rPr>
  </w:style>
  <w:style w:type="table" w:styleId="TableGrid">
    <w:name w:val="Table Grid"/>
    <w:basedOn w:val="TableNormal"/>
    <w:uiPriority w:val="59"/>
    <w:rsid w:val="000670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5AC4"/>
    <w:rPr>
      <w:sz w:val="22"/>
      <w:szCs w:val="22"/>
    </w:rPr>
  </w:style>
  <w:style w:type="paragraph" w:styleId="Footer">
    <w:name w:val="footer"/>
    <w:basedOn w:val="Normal"/>
    <w:link w:val="FooterChar"/>
    <w:uiPriority w:val="99"/>
    <w:unhideWhenUsed/>
    <w:rsid w:val="00FE0831"/>
    <w:pPr>
      <w:tabs>
        <w:tab w:val="center" w:pos="4680"/>
        <w:tab w:val="right" w:pos="9360"/>
      </w:tabs>
    </w:pPr>
    <w:rPr>
      <w:lang w:val="x-none" w:eastAsia="x-none"/>
    </w:rPr>
  </w:style>
  <w:style w:type="character" w:customStyle="1" w:styleId="FooterChar">
    <w:name w:val="Footer Char"/>
    <w:link w:val="Footer"/>
    <w:uiPriority w:val="99"/>
    <w:rsid w:val="00FE0831"/>
    <w:rPr>
      <w:sz w:val="22"/>
      <w:szCs w:val="22"/>
    </w:rPr>
  </w:style>
  <w:style w:type="paragraph" w:customStyle="1" w:styleId="TableParagraph">
    <w:name w:val="Table Paragraph"/>
    <w:basedOn w:val="Normal"/>
    <w:uiPriority w:val="1"/>
    <w:qFormat/>
    <w:rsid w:val="00466E15"/>
    <w:pPr>
      <w:widowControl w:val="0"/>
    </w:pPr>
  </w:style>
  <w:style w:type="paragraph" w:styleId="NormalWeb">
    <w:name w:val="Normal (Web)"/>
    <w:basedOn w:val="Normal"/>
    <w:uiPriority w:val="99"/>
    <w:unhideWhenUsed/>
    <w:rsid w:val="00FE2E4A"/>
    <w:pPr>
      <w:spacing w:before="100" w:beforeAutospacing="1" w:after="100" w:afterAutospacing="1"/>
      <w:jc w:val="left"/>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1109">
      <w:bodyDiv w:val="1"/>
      <w:marLeft w:val="0"/>
      <w:marRight w:val="0"/>
      <w:marTop w:val="0"/>
      <w:marBottom w:val="0"/>
      <w:divBdr>
        <w:top w:val="none" w:sz="0" w:space="0" w:color="auto"/>
        <w:left w:val="none" w:sz="0" w:space="0" w:color="auto"/>
        <w:bottom w:val="none" w:sz="0" w:space="0" w:color="auto"/>
        <w:right w:val="none" w:sz="0" w:space="0" w:color="auto"/>
      </w:divBdr>
    </w:div>
    <w:div w:id="281230424">
      <w:bodyDiv w:val="1"/>
      <w:marLeft w:val="0"/>
      <w:marRight w:val="0"/>
      <w:marTop w:val="0"/>
      <w:marBottom w:val="0"/>
      <w:divBdr>
        <w:top w:val="none" w:sz="0" w:space="0" w:color="auto"/>
        <w:left w:val="none" w:sz="0" w:space="0" w:color="auto"/>
        <w:bottom w:val="none" w:sz="0" w:space="0" w:color="auto"/>
        <w:right w:val="none" w:sz="0" w:space="0" w:color="auto"/>
      </w:divBdr>
      <w:divsChild>
        <w:div w:id="432555790">
          <w:marLeft w:val="0"/>
          <w:marRight w:val="0"/>
          <w:marTop w:val="0"/>
          <w:marBottom w:val="0"/>
          <w:divBdr>
            <w:top w:val="none" w:sz="0" w:space="0" w:color="auto"/>
            <w:left w:val="none" w:sz="0" w:space="0" w:color="auto"/>
            <w:bottom w:val="none" w:sz="0" w:space="0" w:color="auto"/>
            <w:right w:val="none" w:sz="0" w:space="0" w:color="auto"/>
          </w:divBdr>
        </w:div>
        <w:div w:id="1413888805">
          <w:marLeft w:val="0"/>
          <w:marRight w:val="0"/>
          <w:marTop w:val="0"/>
          <w:marBottom w:val="0"/>
          <w:divBdr>
            <w:top w:val="none" w:sz="0" w:space="0" w:color="auto"/>
            <w:left w:val="none" w:sz="0" w:space="0" w:color="auto"/>
            <w:bottom w:val="none" w:sz="0" w:space="0" w:color="auto"/>
            <w:right w:val="none" w:sz="0" w:space="0" w:color="auto"/>
          </w:divBdr>
        </w:div>
        <w:div w:id="1544250023">
          <w:marLeft w:val="0"/>
          <w:marRight w:val="0"/>
          <w:marTop w:val="0"/>
          <w:marBottom w:val="0"/>
          <w:divBdr>
            <w:top w:val="none" w:sz="0" w:space="0" w:color="auto"/>
            <w:left w:val="none" w:sz="0" w:space="0" w:color="auto"/>
            <w:bottom w:val="none" w:sz="0" w:space="0" w:color="auto"/>
            <w:right w:val="none" w:sz="0" w:space="0" w:color="auto"/>
          </w:divBdr>
        </w:div>
        <w:div w:id="2024353627">
          <w:marLeft w:val="0"/>
          <w:marRight w:val="0"/>
          <w:marTop w:val="0"/>
          <w:marBottom w:val="0"/>
          <w:divBdr>
            <w:top w:val="none" w:sz="0" w:space="0" w:color="auto"/>
            <w:left w:val="none" w:sz="0" w:space="0" w:color="auto"/>
            <w:bottom w:val="none" w:sz="0" w:space="0" w:color="auto"/>
            <w:right w:val="none" w:sz="0" w:space="0" w:color="auto"/>
          </w:divBdr>
        </w:div>
      </w:divsChild>
    </w:div>
    <w:div w:id="404760766">
      <w:bodyDiv w:val="1"/>
      <w:marLeft w:val="0"/>
      <w:marRight w:val="0"/>
      <w:marTop w:val="0"/>
      <w:marBottom w:val="0"/>
      <w:divBdr>
        <w:top w:val="none" w:sz="0" w:space="0" w:color="auto"/>
        <w:left w:val="none" w:sz="0" w:space="0" w:color="auto"/>
        <w:bottom w:val="none" w:sz="0" w:space="0" w:color="auto"/>
        <w:right w:val="none" w:sz="0" w:space="0" w:color="auto"/>
      </w:divBdr>
      <w:divsChild>
        <w:div w:id="989745390">
          <w:marLeft w:val="0"/>
          <w:marRight w:val="0"/>
          <w:marTop w:val="0"/>
          <w:marBottom w:val="0"/>
          <w:divBdr>
            <w:top w:val="none" w:sz="0" w:space="0" w:color="auto"/>
            <w:left w:val="none" w:sz="0" w:space="0" w:color="auto"/>
            <w:bottom w:val="none" w:sz="0" w:space="0" w:color="auto"/>
            <w:right w:val="none" w:sz="0" w:space="0" w:color="auto"/>
          </w:divBdr>
        </w:div>
        <w:div w:id="1291670124">
          <w:marLeft w:val="0"/>
          <w:marRight w:val="0"/>
          <w:marTop w:val="0"/>
          <w:marBottom w:val="0"/>
          <w:divBdr>
            <w:top w:val="none" w:sz="0" w:space="0" w:color="auto"/>
            <w:left w:val="none" w:sz="0" w:space="0" w:color="auto"/>
            <w:bottom w:val="none" w:sz="0" w:space="0" w:color="auto"/>
            <w:right w:val="none" w:sz="0" w:space="0" w:color="auto"/>
          </w:divBdr>
        </w:div>
        <w:div w:id="1522737786">
          <w:marLeft w:val="0"/>
          <w:marRight w:val="0"/>
          <w:marTop w:val="0"/>
          <w:marBottom w:val="0"/>
          <w:divBdr>
            <w:top w:val="none" w:sz="0" w:space="0" w:color="auto"/>
            <w:left w:val="none" w:sz="0" w:space="0" w:color="auto"/>
            <w:bottom w:val="none" w:sz="0" w:space="0" w:color="auto"/>
            <w:right w:val="none" w:sz="0" w:space="0" w:color="auto"/>
          </w:divBdr>
        </w:div>
        <w:div w:id="1722555743">
          <w:marLeft w:val="0"/>
          <w:marRight w:val="0"/>
          <w:marTop w:val="0"/>
          <w:marBottom w:val="0"/>
          <w:divBdr>
            <w:top w:val="none" w:sz="0" w:space="0" w:color="auto"/>
            <w:left w:val="none" w:sz="0" w:space="0" w:color="auto"/>
            <w:bottom w:val="none" w:sz="0" w:space="0" w:color="auto"/>
            <w:right w:val="none" w:sz="0" w:space="0" w:color="auto"/>
          </w:divBdr>
        </w:div>
        <w:div w:id="1828397258">
          <w:marLeft w:val="0"/>
          <w:marRight w:val="0"/>
          <w:marTop w:val="0"/>
          <w:marBottom w:val="0"/>
          <w:divBdr>
            <w:top w:val="none" w:sz="0" w:space="0" w:color="auto"/>
            <w:left w:val="none" w:sz="0" w:space="0" w:color="auto"/>
            <w:bottom w:val="none" w:sz="0" w:space="0" w:color="auto"/>
            <w:right w:val="none" w:sz="0" w:space="0" w:color="auto"/>
          </w:divBdr>
        </w:div>
      </w:divsChild>
    </w:div>
    <w:div w:id="1245916635">
      <w:bodyDiv w:val="1"/>
      <w:marLeft w:val="0"/>
      <w:marRight w:val="0"/>
      <w:marTop w:val="0"/>
      <w:marBottom w:val="0"/>
      <w:divBdr>
        <w:top w:val="none" w:sz="0" w:space="0" w:color="auto"/>
        <w:left w:val="none" w:sz="0" w:space="0" w:color="auto"/>
        <w:bottom w:val="none" w:sz="0" w:space="0" w:color="auto"/>
        <w:right w:val="none" w:sz="0" w:space="0" w:color="auto"/>
      </w:divBdr>
      <w:divsChild>
        <w:div w:id="695035560">
          <w:marLeft w:val="0"/>
          <w:marRight w:val="0"/>
          <w:marTop w:val="0"/>
          <w:marBottom w:val="0"/>
          <w:divBdr>
            <w:top w:val="none" w:sz="0" w:space="0" w:color="auto"/>
            <w:left w:val="none" w:sz="0" w:space="0" w:color="auto"/>
            <w:bottom w:val="none" w:sz="0" w:space="0" w:color="auto"/>
            <w:right w:val="none" w:sz="0" w:space="0" w:color="auto"/>
          </w:divBdr>
        </w:div>
        <w:div w:id="1782450195">
          <w:marLeft w:val="0"/>
          <w:marRight w:val="0"/>
          <w:marTop w:val="0"/>
          <w:marBottom w:val="0"/>
          <w:divBdr>
            <w:top w:val="none" w:sz="0" w:space="0" w:color="auto"/>
            <w:left w:val="none" w:sz="0" w:space="0" w:color="auto"/>
            <w:bottom w:val="none" w:sz="0" w:space="0" w:color="auto"/>
            <w:right w:val="none" w:sz="0" w:space="0" w:color="auto"/>
          </w:divBdr>
        </w:div>
        <w:div w:id="1979455693">
          <w:marLeft w:val="0"/>
          <w:marRight w:val="0"/>
          <w:marTop w:val="0"/>
          <w:marBottom w:val="0"/>
          <w:divBdr>
            <w:top w:val="none" w:sz="0" w:space="0" w:color="auto"/>
            <w:left w:val="none" w:sz="0" w:space="0" w:color="auto"/>
            <w:bottom w:val="none" w:sz="0" w:space="0" w:color="auto"/>
            <w:right w:val="none" w:sz="0" w:space="0" w:color="auto"/>
          </w:divBdr>
        </w:div>
        <w:div w:id="2019769778">
          <w:marLeft w:val="0"/>
          <w:marRight w:val="0"/>
          <w:marTop w:val="0"/>
          <w:marBottom w:val="0"/>
          <w:divBdr>
            <w:top w:val="none" w:sz="0" w:space="0" w:color="auto"/>
            <w:left w:val="none" w:sz="0" w:space="0" w:color="auto"/>
            <w:bottom w:val="none" w:sz="0" w:space="0" w:color="auto"/>
            <w:right w:val="none" w:sz="0" w:space="0" w:color="auto"/>
          </w:divBdr>
        </w:div>
        <w:div w:id="2144420176">
          <w:marLeft w:val="0"/>
          <w:marRight w:val="0"/>
          <w:marTop w:val="0"/>
          <w:marBottom w:val="0"/>
          <w:divBdr>
            <w:top w:val="none" w:sz="0" w:space="0" w:color="auto"/>
            <w:left w:val="none" w:sz="0" w:space="0" w:color="auto"/>
            <w:bottom w:val="none" w:sz="0" w:space="0" w:color="auto"/>
            <w:right w:val="none" w:sz="0" w:space="0" w:color="auto"/>
          </w:divBdr>
        </w:div>
      </w:divsChild>
    </w:div>
    <w:div w:id="1465345135">
      <w:bodyDiv w:val="1"/>
      <w:marLeft w:val="0"/>
      <w:marRight w:val="0"/>
      <w:marTop w:val="0"/>
      <w:marBottom w:val="0"/>
      <w:divBdr>
        <w:top w:val="none" w:sz="0" w:space="0" w:color="auto"/>
        <w:left w:val="none" w:sz="0" w:space="0" w:color="auto"/>
        <w:bottom w:val="none" w:sz="0" w:space="0" w:color="auto"/>
        <w:right w:val="none" w:sz="0" w:space="0" w:color="auto"/>
      </w:divBdr>
    </w:div>
    <w:div w:id="14751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ED5F-5D22-4BFC-B307-69494C2C6D8D}">
  <ds:schemaRefs>
    <ds:schemaRef ds:uri="http://schemas.microsoft.com/sharepoint/v3/contenttype/forms"/>
  </ds:schemaRefs>
</ds:datastoreItem>
</file>

<file path=customXml/itemProps2.xml><?xml version="1.0" encoding="utf-8"?>
<ds:datastoreItem xmlns:ds="http://schemas.openxmlformats.org/officeDocument/2006/customXml" ds:itemID="{8B4DEDCA-6374-4964-BF71-7F1209C7D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41A55-437E-426F-916C-99FD10B97A1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4442ED01-231E-4022-A85F-1580FCF8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dc:creator>
  <cp:keywords/>
  <cp:lastModifiedBy>Naseer Ahmed</cp:lastModifiedBy>
  <cp:revision>17</cp:revision>
  <cp:lastPrinted>2016-08-24T18:21:00Z</cp:lastPrinted>
  <dcterms:created xsi:type="dcterms:W3CDTF">2025-06-27T06:39:00Z</dcterms:created>
  <dcterms:modified xsi:type="dcterms:W3CDTF">2025-08-11T10:37:00Z</dcterms:modified>
</cp:coreProperties>
</file>